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DC6" w:rsidRDefault="00662E72">
      <w:r>
        <w:rPr>
          <w:noProof/>
        </w:rPr>
        <w:drawing>
          <wp:inline distT="0" distB="0" distL="0" distR="0">
            <wp:extent cx="2647950" cy="1000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47950" cy="1000125"/>
                    </a:xfrm>
                    <a:prstGeom prst="rect">
                      <a:avLst/>
                    </a:prstGeom>
                    <a:noFill/>
                    <a:ln>
                      <a:noFill/>
                    </a:ln>
                  </pic:spPr>
                </pic:pic>
              </a:graphicData>
            </a:graphic>
          </wp:inline>
        </w:drawing>
      </w:r>
    </w:p>
    <w:p w:rsidR="00E72DC6" w:rsidRPr="007F5D54" w:rsidRDefault="00E72DC6">
      <w:pPr>
        <w:rPr>
          <w:sz w:val="14"/>
          <w:szCs w:val="14"/>
        </w:rPr>
      </w:pPr>
      <w:r>
        <w:br w:type="column"/>
      </w:r>
    </w:p>
    <w:p w:rsidR="00E72DC6" w:rsidRPr="007F5D54" w:rsidRDefault="00E72DC6">
      <w:pPr>
        <w:rPr>
          <w:sz w:val="14"/>
          <w:szCs w:val="14"/>
        </w:rPr>
      </w:pPr>
    </w:p>
    <w:p w:rsidR="00AB3BE8" w:rsidRDefault="00AB3BE8">
      <w:pPr>
        <w:spacing w:line="360" w:lineRule="auto"/>
        <w:rPr>
          <w:iCs/>
          <w:sz w:val="14"/>
          <w:szCs w:val="14"/>
        </w:rPr>
      </w:pPr>
    </w:p>
    <w:p w:rsidR="00E72DC6" w:rsidRPr="00AB3BE8" w:rsidRDefault="00EE6A0A">
      <w:pPr>
        <w:spacing w:line="360" w:lineRule="auto"/>
        <w:rPr>
          <w:iCs/>
          <w:sz w:val="15"/>
          <w:szCs w:val="15"/>
        </w:rPr>
      </w:pPr>
      <w:r>
        <w:rPr>
          <w:iCs/>
          <w:sz w:val="15"/>
          <w:szCs w:val="15"/>
        </w:rPr>
        <w:t xml:space="preserve">Mary </w:t>
      </w:r>
      <w:proofErr w:type="spellStart"/>
      <w:r>
        <w:rPr>
          <w:iCs/>
          <w:sz w:val="15"/>
          <w:szCs w:val="15"/>
        </w:rPr>
        <w:t>Fallin</w:t>
      </w:r>
      <w:proofErr w:type="spellEnd"/>
      <w:r w:rsidR="009D3230" w:rsidRPr="00AB3BE8">
        <w:rPr>
          <w:iCs/>
          <w:sz w:val="15"/>
          <w:szCs w:val="15"/>
        </w:rPr>
        <w:tab/>
      </w:r>
      <w:r w:rsidR="009D3230" w:rsidRPr="00AB3BE8">
        <w:rPr>
          <w:iCs/>
          <w:sz w:val="15"/>
          <w:szCs w:val="15"/>
        </w:rPr>
        <w:tab/>
      </w:r>
      <w:r>
        <w:rPr>
          <w:iCs/>
          <w:sz w:val="15"/>
          <w:szCs w:val="15"/>
        </w:rPr>
        <w:tab/>
        <w:t xml:space="preserve">John </w:t>
      </w:r>
      <w:proofErr w:type="spellStart"/>
      <w:r>
        <w:rPr>
          <w:iCs/>
          <w:sz w:val="15"/>
          <w:szCs w:val="15"/>
        </w:rPr>
        <w:t>Hickenlooper</w:t>
      </w:r>
      <w:proofErr w:type="spellEnd"/>
      <w:r w:rsidR="00494705">
        <w:rPr>
          <w:iCs/>
          <w:sz w:val="15"/>
          <w:szCs w:val="15"/>
        </w:rPr>
        <w:tab/>
      </w:r>
      <w:r w:rsidR="00AF1624" w:rsidRPr="00AB3BE8">
        <w:rPr>
          <w:iCs/>
          <w:sz w:val="15"/>
          <w:szCs w:val="15"/>
        </w:rPr>
        <w:tab/>
      </w:r>
      <w:r w:rsidR="00B85A88">
        <w:rPr>
          <w:iCs/>
          <w:sz w:val="15"/>
          <w:szCs w:val="15"/>
        </w:rPr>
        <w:t xml:space="preserve">Dan </w:t>
      </w:r>
      <w:proofErr w:type="spellStart"/>
      <w:r w:rsidR="00B85A88">
        <w:rPr>
          <w:iCs/>
          <w:sz w:val="15"/>
          <w:szCs w:val="15"/>
        </w:rPr>
        <w:t>Crippen</w:t>
      </w:r>
      <w:proofErr w:type="spellEnd"/>
    </w:p>
    <w:p w:rsidR="00E72DC6" w:rsidRPr="00AB3BE8" w:rsidRDefault="00EE6A0A">
      <w:pPr>
        <w:spacing w:line="360" w:lineRule="auto"/>
        <w:rPr>
          <w:sz w:val="15"/>
          <w:szCs w:val="15"/>
        </w:rPr>
      </w:pPr>
      <w:r w:rsidRPr="00AB3BE8">
        <w:rPr>
          <w:sz w:val="15"/>
          <w:szCs w:val="15"/>
        </w:rPr>
        <w:t xml:space="preserve">Governor of </w:t>
      </w:r>
      <w:r>
        <w:rPr>
          <w:sz w:val="15"/>
          <w:szCs w:val="15"/>
        </w:rPr>
        <w:t>Oklahoma</w:t>
      </w:r>
      <w:r w:rsidR="003F0A37">
        <w:rPr>
          <w:sz w:val="15"/>
          <w:szCs w:val="15"/>
        </w:rPr>
        <w:tab/>
      </w:r>
      <w:r w:rsidR="00B36ABF" w:rsidRPr="00AB3BE8">
        <w:rPr>
          <w:sz w:val="15"/>
          <w:szCs w:val="15"/>
        </w:rPr>
        <w:tab/>
      </w:r>
      <w:r w:rsidR="009D3230" w:rsidRPr="00AB3BE8">
        <w:rPr>
          <w:sz w:val="15"/>
          <w:szCs w:val="15"/>
        </w:rPr>
        <w:t xml:space="preserve">Governor of </w:t>
      </w:r>
      <w:r>
        <w:rPr>
          <w:sz w:val="15"/>
          <w:szCs w:val="15"/>
        </w:rPr>
        <w:t>Colorado</w:t>
      </w:r>
      <w:r w:rsidR="0026635F">
        <w:rPr>
          <w:sz w:val="15"/>
          <w:szCs w:val="15"/>
        </w:rPr>
        <w:tab/>
      </w:r>
      <w:r w:rsidR="009D3230" w:rsidRPr="00AB3BE8">
        <w:rPr>
          <w:sz w:val="15"/>
          <w:szCs w:val="15"/>
        </w:rPr>
        <w:tab/>
      </w:r>
      <w:r w:rsidR="00E72DC6" w:rsidRPr="00AB3BE8">
        <w:rPr>
          <w:sz w:val="15"/>
          <w:szCs w:val="15"/>
        </w:rPr>
        <w:t>Executive Director</w:t>
      </w:r>
    </w:p>
    <w:p w:rsidR="00E72DC6" w:rsidRPr="00AB3BE8" w:rsidRDefault="00E72DC6">
      <w:pPr>
        <w:spacing w:line="360" w:lineRule="auto"/>
        <w:rPr>
          <w:rFonts w:ascii="Microsoft Sans Serif" w:hAnsi="Microsoft Sans Serif" w:cs="Microsoft Sans Serif"/>
          <w:sz w:val="15"/>
          <w:szCs w:val="15"/>
        </w:rPr>
      </w:pPr>
      <w:r w:rsidRPr="00AB3BE8">
        <w:rPr>
          <w:sz w:val="15"/>
          <w:szCs w:val="15"/>
        </w:rPr>
        <w:t>Chair</w:t>
      </w:r>
      <w:r w:rsidRPr="00AB3BE8">
        <w:rPr>
          <w:sz w:val="15"/>
          <w:szCs w:val="15"/>
        </w:rPr>
        <w:tab/>
      </w:r>
      <w:r w:rsidRPr="00AB3BE8">
        <w:rPr>
          <w:sz w:val="15"/>
          <w:szCs w:val="15"/>
        </w:rPr>
        <w:tab/>
      </w:r>
      <w:r w:rsidRPr="00AB3BE8">
        <w:rPr>
          <w:sz w:val="15"/>
          <w:szCs w:val="15"/>
        </w:rPr>
        <w:tab/>
        <w:t>Vice Chair</w:t>
      </w:r>
    </w:p>
    <w:p w:rsidR="00E72DC6" w:rsidRDefault="00E72DC6">
      <w:pPr>
        <w:rPr>
          <w:rFonts w:ascii="Microsoft Sans Serif" w:hAnsi="Microsoft Sans Serif" w:cs="Microsoft Sans Serif"/>
          <w:sz w:val="16"/>
        </w:rPr>
        <w:sectPr w:rsidR="00E72DC6" w:rsidSect="007F5D54">
          <w:pgSz w:w="12240" w:h="15840"/>
          <w:pgMar w:top="540" w:right="245" w:bottom="245" w:left="576" w:header="720" w:footer="720" w:gutter="0"/>
          <w:cols w:num="2" w:space="144" w:equalWidth="0">
            <w:col w:w="5184" w:space="144"/>
            <w:col w:w="6091"/>
          </w:cols>
          <w:docGrid w:linePitch="360"/>
        </w:sectPr>
      </w:pPr>
    </w:p>
    <w:p w:rsidR="00E72DC6" w:rsidRDefault="00E72DC6">
      <w:pPr>
        <w:tabs>
          <w:tab w:val="left" w:pos="720"/>
          <w:tab w:val="left" w:pos="4500"/>
        </w:tabs>
        <w:spacing w:line="280" w:lineRule="atLeast"/>
      </w:pPr>
      <w:r>
        <w:lastRenderedPageBreak/>
        <w:tab/>
      </w:r>
      <w:r>
        <w:tab/>
      </w:r>
      <w:bookmarkStart w:id="0" w:name="memodate"/>
      <w:bookmarkEnd w:id="0"/>
    </w:p>
    <w:p w:rsidR="00E72DC6" w:rsidRDefault="00FD2BF9">
      <w:pPr>
        <w:tabs>
          <w:tab w:val="left" w:pos="720"/>
          <w:tab w:val="left" w:pos="4680"/>
        </w:tabs>
        <w:spacing w:line="280" w:lineRule="atLeast"/>
      </w:pPr>
      <w:r>
        <w:tab/>
      </w:r>
      <w:r>
        <w:tab/>
        <w:t>March 5</w:t>
      </w:r>
      <w:r w:rsidR="00EF6A67">
        <w:t>, 2014</w:t>
      </w:r>
    </w:p>
    <w:p w:rsidR="00E72DC6" w:rsidRDefault="00E72DC6">
      <w:pPr>
        <w:tabs>
          <w:tab w:val="left" w:pos="720"/>
          <w:tab w:val="left" w:pos="4680"/>
        </w:tabs>
        <w:spacing w:line="280" w:lineRule="atLeast"/>
      </w:pPr>
    </w:p>
    <w:p w:rsidR="00E72DC6" w:rsidRDefault="00E72DC6">
      <w:pPr>
        <w:tabs>
          <w:tab w:val="left" w:pos="720"/>
          <w:tab w:val="left" w:pos="4680"/>
        </w:tabs>
        <w:spacing w:line="280" w:lineRule="atLeast"/>
      </w:pPr>
    </w:p>
    <w:p w:rsidR="00E72DC6" w:rsidRDefault="00E72DC6">
      <w:pPr>
        <w:tabs>
          <w:tab w:val="left" w:pos="720"/>
          <w:tab w:val="left" w:pos="4680"/>
        </w:tabs>
        <w:spacing w:line="280" w:lineRule="atLeast"/>
      </w:pPr>
      <w:r>
        <w:t xml:space="preserve">M  E  M  O  R  A  N  D  U  M </w:t>
      </w:r>
    </w:p>
    <w:p w:rsidR="00E72DC6" w:rsidRDefault="00E72DC6">
      <w:pPr>
        <w:tabs>
          <w:tab w:val="left" w:pos="720"/>
          <w:tab w:val="left" w:pos="4680"/>
        </w:tabs>
        <w:spacing w:line="280" w:lineRule="atLeast"/>
      </w:pPr>
    </w:p>
    <w:p w:rsidR="00E72DC6" w:rsidRDefault="00E72DC6">
      <w:pPr>
        <w:tabs>
          <w:tab w:val="left" w:pos="720"/>
          <w:tab w:val="left" w:pos="4680"/>
        </w:tabs>
        <w:spacing w:line="280" w:lineRule="atLeast"/>
        <w:ind w:left="720" w:hanging="720"/>
      </w:pPr>
      <w:r>
        <w:rPr>
          <w:i/>
        </w:rPr>
        <w:t>To:</w:t>
      </w:r>
      <w:r>
        <w:tab/>
      </w:r>
      <w:bookmarkStart w:id="1" w:name="memoto"/>
      <w:bookmarkEnd w:id="1"/>
      <w:r w:rsidR="00EF6A67">
        <w:t xml:space="preserve">Anne Messerly, Noreen Light, </w:t>
      </w:r>
      <w:proofErr w:type="gramStart"/>
      <w:r w:rsidR="00EF6A67">
        <w:t>Randy</w:t>
      </w:r>
      <w:proofErr w:type="gramEnd"/>
      <w:r w:rsidR="00EF6A67">
        <w:t xml:space="preserve"> Spalding, Washington Student Achievement Council </w:t>
      </w:r>
    </w:p>
    <w:p w:rsidR="00E72DC6" w:rsidRDefault="00E72DC6">
      <w:pPr>
        <w:tabs>
          <w:tab w:val="left" w:pos="720"/>
          <w:tab w:val="left" w:pos="4680"/>
        </w:tabs>
        <w:spacing w:line="280" w:lineRule="atLeast"/>
        <w:ind w:left="720" w:hanging="720"/>
      </w:pPr>
      <w:r>
        <w:rPr>
          <w:i/>
        </w:rPr>
        <w:t>From:</w:t>
      </w:r>
      <w:r>
        <w:tab/>
      </w:r>
      <w:bookmarkStart w:id="2" w:name="memofrom"/>
      <w:bookmarkEnd w:id="2"/>
      <w:r w:rsidR="00EF6A67">
        <w:t xml:space="preserve">Kate Nielson, Policy Analyst, </w:t>
      </w:r>
      <w:proofErr w:type="gramStart"/>
      <w:r w:rsidR="00EF6A67">
        <w:t>National</w:t>
      </w:r>
      <w:proofErr w:type="gramEnd"/>
      <w:r w:rsidR="00EF6A67">
        <w:t xml:space="preserve"> Governors Association</w:t>
      </w:r>
    </w:p>
    <w:p w:rsidR="00E72DC6" w:rsidRDefault="00E72DC6">
      <w:pPr>
        <w:tabs>
          <w:tab w:val="left" w:pos="720"/>
          <w:tab w:val="left" w:pos="4680"/>
        </w:tabs>
        <w:spacing w:line="280" w:lineRule="atLeast"/>
        <w:ind w:left="720" w:hanging="720"/>
      </w:pPr>
      <w:r>
        <w:rPr>
          <w:i/>
        </w:rPr>
        <w:t>Re:</w:t>
      </w:r>
      <w:r>
        <w:tab/>
      </w:r>
      <w:bookmarkStart w:id="3" w:name="memore"/>
      <w:bookmarkEnd w:id="3"/>
      <w:r w:rsidR="00EF6A67">
        <w:t>High School and Beyond Plans</w:t>
      </w:r>
    </w:p>
    <w:p w:rsidR="00EF6A67" w:rsidRDefault="00EF6A67">
      <w:pPr>
        <w:tabs>
          <w:tab w:val="left" w:pos="720"/>
          <w:tab w:val="left" w:pos="4680"/>
        </w:tabs>
        <w:spacing w:line="280" w:lineRule="atLeast"/>
      </w:pPr>
    </w:p>
    <w:p w:rsidR="00EF6A67" w:rsidRDefault="00EF6A67" w:rsidP="00EF6A67">
      <w:pPr>
        <w:tabs>
          <w:tab w:val="left" w:pos="720"/>
          <w:tab w:val="left" w:pos="3780"/>
        </w:tabs>
        <w:spacing w:line="280" w:lineRule="atLeast"/>
        <w:jc w:val="both"/>
      </w:pPr>
      <w:r w:rsidRPr="00D33E48">
        <w:t xml:space="preserve">Thank you for your inquiry about </w:t>
      </w:r>
      <w:r>
        <w:t xml:space="preserve">the High School and </w:t>
      </w:r>
      <w:proofErr w:type="gramStart"/>
      <w:r>
        <w:t>Beyond</w:t>
      </w:r>
      <w:proofErr w:type="gramEnd"/>
      <w:r>
        <w:t xml:space="preserve"> plans. Below is information about </w:t>
      </w:r>
      <w:r w:rsidR="00C95DF5">
        <w:t xml:space="preserve">similar-style plans in </w:t>
      </w:r>
      <w:r w:rsidR="00FD2BF9">
        <w:t>seven</w:t>
      </w:r>
      <w:r w:rsidR="00CB123C">
        <w:t xml:space="preserve"> </w:t>
      </w:r>
      <w:r w:rsidR="00C95DF5">
        <w:t xml:space="preserve">states, focusing on </w:t>
      </w:r>
      <w:r w:rsidR="00F33E67">
        <w:t>four</w:t>
      </w:r>
      <w:r>
        <w:t xml:space="preserve"> particular issues</w:t>
      </w:r>
      <w:r w:rsidR="00C00D9E">
        <w:t xml:space="preserve"> where available</w:t>
      </w:r>
      <w:r>
        <w:t>:</w:t>
      </w:r>
    </w:p>
    <w:p w:rsidR="00662E72" w:rsidRDefault="00EF6A67" w:rsidP="00EF6A67">
      <w:pPr>
        <w:pStyle w:val="ListParagraph"/>
        <w:numPr>
          <w:ilvl w:val="0"/>
          <w:numId w:val="1"/>
        </w:numPr>
        <w:tabs>
          <w:tab w:val="left" w:pos="720"/>
          <w:tab w:val="left" w:pos="3780"/>
        </w:tabs>
        <w:spacing w:line="280" w:lineRule="atLeast"/>
        <w:jc w:val="both"/>
      </w:pPr>
      <w:r>
        <w:t xml:space="preserve">The </w:t>
      </w:r>
      <w:r w:rsidR="00CF008A">
        <w:t>history</w:t>
      </w:r>
      <w:r w:rsidR="00662E72">
        <w:t xml:space="preserve"> and development of each </w:t>
      </w:r>
      <w:r w:rsidR="006A7728">
        <w:t xml:space="preserve">states’ </w:t>
      </w:r>
      <w:r w:rsidR="00662E72">
        <w:t>plan;</w:t>
      </w:r>
    </w:p>
    <w:p w:rsidR="00EF6A67" w:rsidRDefault="00662E72" w:rsidP="00EF6A67">
      <w:pPr>
        <w:pStyle w:val="ListParagraph"/>
        <w:numPr>
          <w:ilvl w:val="0"/>
          <w:numId w:val="1"/>
        </w:numPr>
        <w:tabs>
          <w:tab w:val="left" w:pos="720"/>
          <w:tab w:val="left" w:pos="3780"/>
        </w:tabs>
        <w:spacing w:line="280" w:lineRule="atLeast"/>
        <w:jc w:val="both"/>
      </w:pPr>
      <w:r>
        <w:t xml:space="preserve">The associated </w:t>
      </w:r>
      <w:r w:rsidR="00C95DF5">
        <w:t>template or guidelines</w:t>
      </w:r>
      <w:r w:rsidR="00EF6A67">
        <w:t>;</w:t>
      </w:r>
    </w:p>
    <w:p w:rsidR="00EF6A67" w:rsidRDefault="00EF6A67" w:rsidP="00662E72">
      <w:pPr>
        <w:pStyle w:val="ListParagraph"/>
        <w:numPr>
          <w:ilvl w:val="0"/>
          <w:numId w:val="1"/>
        </w:numPr>
        <w:tabs>
          <w:tab w:val="left" w:pos="720"/>
          <w:tab w:val="left" w:pos="3780"/>
        </w:tabs>
        <w:spacing w:line="280" w:lineRule="atLeast"/>
        <w:jc w:val="both"/>
      </w:pPr>
      <w:r>
        <w:t xml:space="preserve">The </w:t>
      </w:r>
      <w:r w:rsidR="00C95DF5">
        <w:t xml:space="preserve">online resources available for each </w:t>
      </w:r>
      <w:r w:rsidR="006A7728">
        <w:t xml:space="preserve">states’ </w:t>
      </w:r>
      <w:r w:rsidR="00C95DF5">
        <w:t>plan</w:t>
      </w:r>
      <w:r>
        <w:t xml:space="preserve">; </w:t>
      </w:r>
      <w:r w:rsidR="00F33E67">
        <w:t>and</w:t>
      </w:r>
    </w:p>
    <w:p w:rsidR="00F33E67" w:rsidRPr="008A2779" w:rsidRDefault="00F33E67" w:rsidP="00EF6A67">
      <w:pPr>
        <w:pStyle w:val="ListParagraph"/>
        <w:numPr>
          <w:ilvl w:val="0"/>
          <w:numId w:val="1"/>
        </w:numPr>
        <w:tabs>
          <w:tab w:val="left" w:pos="720"/>
          <w:tab w:val="left" w:pos="3780"/>
        </w:tabs>
        <w:spacing w:line="280" w:lineRule="atLeast"/>
        <w:jc w:val="both"/>
      </w:pPr>
      <w:r>
        <w:t xml:space="preserve">Evidence about their efficacy. </w:t>
      </w:r>
    </w:p>
    <w:p w:rsidR="00EF6A67" w:rsidRDefault="00E75BE0">
      <w:pPr>
        <w:tabs>
          <w:tab w:val="left" w:pos="720"/>
          <w:tab w:val="left" w:pos="4680"/>
        </w:tabs>
        <w:spacing w:line="280" w:lineRule="atLeast"/>
      </w:pPr>
      <w:r>
        <w:t xml:space="preserve">The </w:t>
      </w:r>
      <w:r w:rsidRPr="00E75BE0">
        <w:rPr>
          <w:b/>
        </w:rPr>
        <w:t>Kentucky</w:t>
      </w:r>
      <w:r>
        <w:t xml:space="preserve"> experience is covered in-depth, and </w:t>
      </w:r>
      <w:r w:rsidRPr="00E75BE0">
        <w:rPr>
          <w:b/>
        </w:rPr>
        <w:t>Vermont</w:t>
      </w:r>
      <w:r>
        <w:t xml:space="preserve"> is highlighted as an example of a state that is currently undergoing</w:t>
      </w:r>
      <w:r w:rsidR="004168B4">
        <w:t xml:space="preserve"> the</w:t>
      </w:r>
      <w:r>
        <w:t xml:space="preserve"> cre</w:t>
      </w:r>
      <w:r w:rsidR="006F4846">
        <w:t xml:space="preserve">ation of </w:t>
      </w:r>
      <w:r w:rsidR="004168B4">
        <w:t xml:space="preserve">a </w:t>
      </w:r>
      <w:r w:rsidR="006F4846">
        <w:t>perso</w:t>
      </w:r>
      <w:r w:rsidR="004168B4">
        <w:t>nalized plan system</w:t>
      </w:r>
      <w:r w:rsidR="006F4846">
        <w:t>. S</w:t>
      </w:r>
      <w:r>
        <w:t>napshot</w:t>
      </w:r>
      <w:r w:rsidR="006F4846">
        <w:t>s</w:t>
      </w:r>
      <w:r>
        <w:t xml:space="preserve"> of the activities in </w:t>
      </w:r>
      <w:r w:rsidR="005E1746" w:rsidRPr="005E1746">
        <w:rPr>
          <w:b/>
        </w:rPr>
        <w:t>Colorado</w:t>
      </w:r>
      <w:r w:rsidR="005E1746">
        <w:t xml:space="preserve">, </w:t>
      </w:r>
      <w:r w:rsidR="006F4846" w:rsidRPr="006F4846">
        <w:rPr>
          <w:b/>
        </w:rPr>
        <w:t>Delaware</w:t>
      </w:r>
      <w:r w:rsidR="006F4846">
        <w:t xml:space="preserve">, </w:t>
      </w:r>
      <w:r w:rsidR="0073506F" w:rsidRPr="0073506F">
        <w:rPr>
          <w:b/>
        </w:rPr>
        <w:t>Indiana</w:t>
      </w:r>
      <w:r w:rsidR="0073506F">
        <w:t xml:space="preserve">, </w:t>
      </w:r>
      <w:r w:rsidRPr="00E75BE0">
        <w:rPr>
          <w:b/>
        </w:rPr>
        <w:t>New Mexico</w:t>
      </w:r>
      <w:r w:rsidR="004565D1" w:rsidRPr="004565D1">
        <w:t>,</w:t>
      </w:r>
      <w:r w:rsidR="004565D1">
        <w:rPr>
          <w:b/>
        </w:rPr>
        <w:t xml:space="preserve"> </w:t>
      </w:r>
      <w:r w:rsidR="00FD2BF9">
        <w:t xml:space="preserve">and </w:t>
      </w:r>
      <w:r w:rsidR="004565D1">
        <w:rPr>
          <w:b/>
        </w:rPr>
        <w:t>North Carolina</w:t>
      </w:r>
      <w:r>
        <w:t xml:space="preserve"> </w:t>
      </w:r>
      <w:r w:rsidR="006F4846">
        <w:t>are</w:t>
      </w:r>
      <w:r w:rsidR="0073506F">
        <w:t xml:space="preserve"> also provided.</w:t>
      </w:r>
    </w:p>
    <w:p w:rsidR="000B474D" w:rsidRDefault="000B474D">
      <w:pPr>
        <w:tabs>
          <w:tab w:val="left" w:pos="720"/>
          <w:tab w:val="left" w:pos="4680"/>
        </w:tabs>
        <w:spacing w:line="280" w:lineRule="atLeast"/>
      </w:pPr>
    </w:p>
    <w:p w:rsidR="000B474D" w:rsidRDefault="000B474D">
      <w:pPr>
        <w:tabs>
          <w:tab w:val="left" w:pos="720"/>
          <w:tab w:val="left" w:pos="4680"/>
        </w:tabs>
        <w:spacing w:line="280" w:lineRule="atLeast"/>
      </w:pPr>
      <w:r>
        <w:t xml:space="preserve">In looking through these state examples and </w:t>
      </w:r>
      <w:r w:rsidR="00955AEF">
        <w:t>assessing</w:t>
      </w:r>
      <w:r>
        <w:t xml:space="preserve"> the Washington system, consider the following issues:</w:t>
      </w:r>
    </w:p>
    <w:p w:rsidR="000B474D" w:rsidRDefault="000B474D" w:rsidP="000B474D">
      <w:pPr>
        <w:pStyle w:val="ListParagraph"/>
        <w:numPr>
          <w:ilvl w:val="0"/>
          <w:numId w:val="4"/>
        </w:numPr>
        <w:tabs>
          <w:tab w:val="left" w:pos="720"/>
          <w:tab w:val="left" w:pos="4680"/>
        </w:tabs>
        <w:spacing w:line="280" w:lineRule="atLeast"/>
      </w:pPr>
      <w:r>
        <w:t>Should plans for required?</w:t>
      </w:r>
      <w:r w:rsidR="007F548D">
        <w:t xml:space="preserve"> For which grades?</w:t>
      </w:r>
    </w:p>
    <w:p w:rsidR="000B474D" w:rsidRDefault="000B474D" w:rsidP="000B474D">
      <w:pPr>
        <w:pStyle w:val="ListParagraph"/>
        <w:numPr>
          <w:ilvl w:val="0"/>
          <w:numId w:val="4"/>
        </w:numPr>
        <w:tabs>
          <w:tab w:val="left" w:pos="720"/>
          <w:tab w:val="left" w:pos="4680"/>
        </w:tabs>
        <w:spacing w:line="280" w:lineRule="atLeast"/>
      </w:pPr>
      <w:r>
        <w:t>How can usage be driven</w:t>
      </w:r>
      <w:r w:rsidR="007F548D">
        <w:t xml:space="preserve"> and increased</w:t>
      </w:r>
      <w:r>
        <w:t>?</w:t>
      </w:r>
    </w:p>
    <w:p w:rsidR="000B474D" w:rsidRDefault="000B474D" w:rsidP="000B474D">
      <w:pPr>
        <w:pStyle w:val="ListParagraph"/>
        <w:numPr>
          <w:ilvl w:val="0"/>
          <w:numId w:val="4"/>
        </w:numPr>
        <w:tabs>
          <w:tab w:val="left" w:pos="720"/>
          <w:tab w:val="left" w:pos="4680"/>
        </w:tabs>
        <w:spacing w:line="280" w:lineRule="atLeast"/>
      </w:pPr>
      <w:r>
        <w:t>Who should be involved – students, parents/guardians, counselors, teachers, other school personnel?</w:t>
      </w:r>
    </w:p>
    <w:p w:rsidR="000B474D" w:rsidRDefault="000B474D" w:rsidP="000B474D">
      <w:pPr>
        <w:pStyle w:val="ListParagraph"/>
        <w:numPr>
          <w:ilvl w:val="0"/>
          <w:numId w:val="4"/>
        </w:numPr>
        <w:tabs>
          <w:tab w:val="left" w:pos="720"/>
          <w:tab w:val="left" w:pos="4680"/>
        </w:tabs>
        <w:spacing w:line="280" w:lineRule="atLeast"/>
      </w:pPr>
      <w:r>
        <w:t xml:space="preserve">What are the plans attempting to accomplish – course planning </w:t>
      </w:r>
      <w:r w:rsidR="007F548D">
        <w:t>for high school, exploring college options and majors, creating a path into a career?</w:t>
      </w:r>
    </w:p>
    <w:p w:rsidR="00E75BE0" w:rsidRDefault="00107FA6">
      <w:pPr>
        <w:tabs>
          <w:tab w:val="left" w:pos="720"/>
          <w:tab w:val="left" w:pos="4680"/>
        </w:tabs>
        <w:spacing w:line="280" w:lineRule="atLeast"/>
      </w:pPr>
      <w:r>
        <w:t xml:space="preserve">Using those questions as a guide should help lead design changes to the High School and </w:t>
      </w:r>
      <w:proofErr w:type="gramStart"/>
      <w:r>
        <w:t>Beyond</w:t>
      </w:r>
      <w:proofErr w:type="gramEnd"/>
      <w:r>
        <w:t xml:space="preserve"> system. </w:t>
      </w:r>
    </w:p>
    <w:p w:rsidR="007F548D" w:rsidRDefault="007F548D">
      <w:pPr>
        <w:tabs>
          <w:tab w:val="left" w:pos="720"/>
          <w:tab w:val="left" w:pos="4680"/>
        </w:tabs>
        <w:spacing w:line="280" w:lineRule="atLeast"/>
      </w:pPr>
    </w:p>
    <w:p w:rsidR="00E72DC6" w:rsidRPr="00662E72" w:rsidRDefault="00662E72">
      <w:pPr>
        <w:tabs>
          <w:tab w:val="left" w:pos="720"/>
          <w:tab w:val="left" w:pos="4680"/>
        </w:tabs>
        <w:spacing w:line="280" w:lineRule="atLeast"/>
        <w:rPr>
          <w:b/>
        </w:rPr>
      </w:pPr>
      <w:r w:rsidRPr="00662E72">
        <w:rPr>
          <w:b/>
        </w:rPr>
        <w:t>Kentucky</w:t>
      </w:r>
    </w:p>
    <w:p w:rsidR="00662E72" w:rsidRDefault="00662E72">
      <w:pPr>
        <w:tabs>
          <w:tab w:val="left" w:pos="720"/>
          <w:tab w:val="left" w:pos="4680"/>
        </w:tabs>
        <w:spacing w:line="280" w:lineRule="atLeast"/>
      </w:pPr>
      <w:r>
        <w:t xml:space="preserve">In 2002, Kentucky adopted a requirement that all </w:t>
      </w:r>
      <w:r w:rsidR="00AE3ED3">
        <w:t>6</w:t>
      </w:r>
      <w:r w:rsidRPr="00662E72">
        <w:rPr>
          <w:vertAlign w:val="superscript"/>
        </w:rPr>
        <w:t>th</w:t>
      </w:r>
      <w:r>
        <w:t>-12</w:t>
      </w:r>
      <w:r w:rsidRPr="00662E72">
        <w:rPr>
          <w:vertAlign w:val="superscript"/>
        </w:rPr>
        <w:t>th</w:t>
      </w:r>
      <w:r>
        <w:t xml:space="preserve"> graders complete an </w:t>
      </w:r>
      <w:hyperlink r:id="rId6" w:history="1">
        <w:r w:rsidRPr="00AE3ED3">
          <w:rPr>
            <w:rStyle w:val="Hyperlink"/>
            <w:i/>
          </w:rPr>
          <w:t>Individualized Learning Plan</w:t>
        </w:r>
      </w:hyperlink>
      <w:r>
        <w:t xml:space="preserve"> </w:t>
      </w:r>
      <w:r w:rsidR="00C076EE">
        <w:t xml:space="preserve">(ILP) </w:t>
      </w:r>
      <w:r>
        <w:t xml:space="preserve">every year. </w:t>
      </w:r>
      <w:r w:rsidR="00EA569E">
        <w:t>I</w:t>
      </w:r>
      <w:r w:rsidR="0081438E">
        <w:t xml:space="preserve">t became clear that </w:t>
      </w:r>
      <w:r w:rsidR="00EA569E">
        <w:t>the</w:t>
      </w:r>
      <w:r w:rsidR="0081438E">
        <w:t xml:space="preserve"> paper-based system </w:t>
      </w:r>
      <w:r w:rsidR="00EA569E">
        <w:t>was not serving</w:t>
      </w:r>
      <w:r w:rsidR="0081438E">
        <w:t xml:space="preserve"> students adequately. In 2005 the Kentucky Department of Education issued an RFP soliciting bids for the develo</w:t>
      </w:r>
      <w:r w:rsidR="00EA569E">
        <w:t>pment of an electronic version, which would feature the following characteristics:</w:t>
      </w:r>
    </w:p>
    <w:p w:rsidR="00EA569E" w:rsidRDefault="00EA569E" w:rsidP="008C7D6E">
      <w:pPr>
        <w:pStyle w:val="ListParagraph"/>
        <w:numPr>
          <w:ilvl w:val="0"/>
          <w:numId w:val="2"/>
        </w:numPr>
        <w:tabs>
          <w:tab w:val="left" w:pos="720"/>
          <w:tab w:val="left" w:pos="4680"/>
        </w:tabs>
        <w:spacing w:line="280" w:lineRule="atLeast"/>
      </w:pPr>
      <w:r w:rsidRPr="00EA569E">
        <w:t>Be available to students, parents, and educators 24 hours a day, 7 days a week</w:t>
      </w:r>
      <w:r>
        <w:t>;</w:t>
      </w:r>
    </w:p>
    <w:p w:rsidR="00EA569E" w:rsidRDefault="00EA569E" w:rsidP="0048447F">
      <w:pPr>
        <w:pStyle w:val="ListParagraph"/>
        <w:numPr>
          <w:ilvl w:val="0"/>
          <w:numId w:val="2"/>
        </w:numPr>
        <w:tabs>
          <w:tab w:val="left" w:pos="720"/>
          <w:tab w:val="left" w:pos="4680"/>
        </w:tabs>
        <w:spacing w:line="280" w:lineRule="atLeast"/>
      </w:pPr>
      <w:r w:rsidRPr="00EA569E">
        <w:t xml:space="preserve">Automatically transfer with </w:t>
      </w:r>
      <w:r w:rsidR="00680FF8">
        <w:t>students as they moved schools by tying</w:t>
      </w:r>
      <w:r w:rsidRPr="00EA569E">
        <w:t xml:space="preserve"> into the</w:t>
      </w:r>
      <w:r>
        <w:t xml:space="preserve"> </w:t>
      </w:r>
      <w:r w:rsidRPr="00EA569E">
        <w:t>student data management system to eliminate redundant data entry</w:t>
      </w:r>
      <w:r>
        <w:t>;</w:t>
      </w:r>
    </w:p>
    <w:p w:rsidR="00EA569E" w:rsidRDefault="00EA569E" w:rsidP="00FB6AD8">
      <w:pPr>
        <w:pStyle w:val="ListParagraph"/>
        <w:numPr>
          <w:ilvl w:val="0"/>
          <w:numId w:val="2"/>
        </w:numPr>
        <w:tabs>
          <w:tab w:val="left" w:pos="720"/>
          <w:tab w:val="left" w:pos="4680"/>
        </w:tabs>
        <w:spacing w:line="280" w:lineRule="atLeast"/>
      </w:pPr>
      <w:r w:rsidRPr="00EA569E">
        <w:t>Allow schools, districts, and the Department of Education to generate valuable</w:t>
      </w:r>
      <w:r>
        <w:t xml:space="preserve"> </w:t>
      </w:r>
      <w:r w:rsidRPr="00EA569E">
        <w:t>real-time reports on students’ ILP content</w:t>
      </w:r>
      <w:r>
        <w:t>; and</w:t>
      </w:r>
    </w:p>
    <w:p w:rsidR="00EA569E" w:rsidRDefault="00EA569E" w:rsidP="00FB6AD8">
      <w:pPr>
        <w:pStyle w:val="ListParagraph"/>
        <w:numPr>
          <w:ilvl w:val="0"/>
          <w:numId w:val="2"/>
        </w:numPr>
        <w:tabs>
          <w:tab w:val="left" w:pos="720"/>
          <w:tab w:val="left" w:pos="4680"/>
        </w:tabs>
        <w:spacing w:line="280" w:lineRule="atLeast"/>
      </w:pPr>
      <w:r w:rsidRPr="00EA569E">
        <w:t>Enable consistent standards to be implemented and tracked across the state</w:t>
      </w:r>
      <w:r>
        <w:t>.</w:t>
      </w:r>
    </w:p>
    <w:p w:rsidR="00ED0EBE" w:rsidRDefault="00ED0EBE">
      <w:pPr>
        <w:tabs>
          <w:tab w:val="left" w:pos="720"/>
          <w:tab w:val="left" w:pos="4680"/>
        </w:tabs>
        <w:spacing w:line="280" w:lineRule="atLeast"/>
      </w:pPr>
      <w:hyperlink r:id="rId7" w:history="1">
        <w:r w:rsidR="00EA569E" w:rsidRPr="00FA7F51">
          <w:rPr>
            <w:rStyle w:val="Hyperlink"/>
            <w:i/>
          </w:rPr>
          <w:t>Career Cruising</w:t>
        </w:r>
      </w:hyperlink>
      <w:r w:rsidR="00EA569E">
        <w:t xml:space="preserve"> </w:t>
      </w:r>
      <w:r w:rsidR="00CF008A">
        <w:t xml:space="preserve">received the contract. </w:t>
      </w:r>
      <w:r w:rsidR="00680FF8">
        <w:t>Initial planning</w:t>
      </w:r>
      <w:r w:rsidR="0028399D">
        <w:t>, which</w:t>
      </w:r>
      <w:r w:rsidR="00680FF8">
        <w:t xml:space="preserve"> </w:t>
      </w:r>
      <w:r w:rsidR="0028399D">
        <w:t xml:space="preserve">included teachers, parents, counselors and students, </w:t>
      </w:r>
      <w:r w:rsidR="00680FF8">
        <w:t xml:space="preserve">focused on integrating the state student data management system, customizing the Career Cruising Portfolio tool to include state-specific components, and developing user-friendly reports and administrative tools. </w:t>
      </w:r>
      <w:r w:rsidR="00893272">
        <w:t>The finalized system features five tools: student ILP, parent/guardian ILP tool, school ILP</w:t>
      </w:r>
      <w:r w:rsidR="00107FA6">
        <w:t xml:space="preserve"> </w:t>
      </w:r>
      <w:r w:rsidR="00893272">
        <w:t xml:space="preserve">administration tool, district ILP administration tool, and state ILP reporting system. During the fall of 2006, representatives from the Department of Education, the Kentucky Higher Education Assistance Authority and </w:t>
      </w:r>
    </w:p>
    <w:p w:rsidR="00ED0EBE" w:rsidRDefault="00ED0EBE">
      <w:pPr>
        <w:tabs>
          <w:tab w:val="left" w:pos="720"/>
          <w:tab w:val="left" w:pos="4680"/>
        </w:tabs>
        <w:spacing w:line="280" w:lineRule="atLeast"/>
      </w:pPr>
    </w:p>
    <w:p w:rsidR="00ED0EBE" w:rsidRDefault="00ED0EBE">
      <w:pPr>
        <w:tabs>
          <w:tab w:val="left" w:pos="720"/>
          <w:tab w:val="left" w:pos="4680"/>
        </w:tabs>
        <w:spacing w:line="280" w:lineRule="atLeast"/>
      </w:pPr>
    </w:p>
    <w:p w:rsidR="00ED0EBE" w:rsidRDefault="00ED0EBE">
      <w:pPr>
        <w:tabs>
          <w:tab w:val="left" w:pos="720"/>
          <w:tab w:val="left" w:pos="4680"/>
        </w:tabs>
        <w:spacing w:line="280" w:lineRule="atLeast"/>
      </w:pPr>
    </w:p>
    <w:p w:rsidR="00ED0EBE" w:rsidRDefault="00ED0EBE">
      <w:pPr>
        <w:tabs>
          <w:tab w:val="left" w:pos="720"/>
          <w:tab w:val="left" w:pos="4680"/>
        </w:tabs>
        <w:spacing w:line="280" w:lineRule="atLeast"/>
      </w:pPr>
    </w:p>
    <w:p w:rsidR="00ED0EBE" w:rsidRDefault="00ED0EBE">
      <w:pPr>
        <w:tabs>
          <w:tab w:val="left" w:pos="720"/>
          <w:tab w:val="left" w:pos="4680"/>
        </w:tabs>
        <w:spacing w:line="280" w:lineRule="atLeast"/>
      </w:pPr>
    </w:p>
    <w:p w:rsidR="00893272" w:rsidRDefault="00893272">
      <w:pPr>
        <w:tabs>
          <w:tab w:val="left" w:pos="720"/>
          <w:tab w:val="left" w:pos="4680"/>
        </w:tabs>
        <w:spacing w:line="280" w:lineRule="atLeast"/>
      </w:pPr>
      <w:r>
        <w:t xml:space="preserve">Career Cruising held 80 training sessions for teachers, administrators and students to learn how to use the system. There is also a </w:t>
      </w:r>
      <w:hyperlink r:id="rId8" w:history="1">
        <w:r w:rsidRPr="00AE3ED3">
          <w:rPr>
            <w:rStyle w:val="Hyperlink"/>
          </w:rPr>
          <w:t>self-evaluation tool</w:t>
        </w:r>
      </w:hyperlink>
      <w:r>
        <w:t xml:space="preserve"> for schools to use as they implement the ILP program.</w:t>
      </w:r>
    </w:p>
    <w:p w:rsidR="00893272" w:rsidRDefault="00893272">
      <w:pPr>
        <w:tabs>
          <w:tab w:val="left" w:pos="720"/>
          <w:tab w:val="left" w:pos="4680"/>
        </w:tabs>
        <w:spacing w:line="280" w:lineRule="atLeast"/>
      </w:pPr>
    </w:p>
    <w:p w:rsidR="003A6EE3" w:rsidRDefault="00C076EE">
      <w:pPr>
        <w:tabs>
          <w:tab w:val="left" w:pos="720"/>
          <w:tab w:val="left" w:pos="4680"/>
        </w:tabs>
        <w:spacing w:line="280" w:lineRule="atLeast"/>
      </w:pPr>
      <w:r>
        <w:t xml:space="preserve">A set of </w:t>
      </w:r>
      <w:hyperlink r:id="rId9" w:history="1">
        <w:r w:rsidRPr="00893272">
          <w:rPr>
            <w:rStyle w:val="Hyperlink"/>
          </w:rPr>
          <w:t xml:space="preserve">ILP </w:t>
        </w:r>
        <w:r w:rsidR="006A7728" w:rsidRPr="00893272">
          <w:rPr>
            <w:rStyle w:val="Hyperlink"/>
          </w:rPr>
          <w:t>Completion Standards</w:t>
        </w:r>
      </w:hyperlink>
      <w:r w:rsidR="006A7728">
        <w:t xml:space="preserve"> was created to ensure consistency across the state.</w:t>
      </w:r>
      <w:r w:rsidR="00893272">
        <w:t xml:space="preserve"> The standards layout completion criteria for each grade level in the areas of advisement activities, career exploration and assessments, goals and plans, activities, experiences and awards, and education plan. </w:t>
      </w:r>
    </w:p>
    <w:p w:rsidR="0023096F" w:rsidRDefault="0023096F">
      <w:pPr>
        <w:tabs>
          <w:tab w:val="left" w:pos="720"/>
          <w:tab w:val="left" w:pos="4680"/>
        </w:tabs>
        <w:spacing w:line="280" w:lineRule="atLeast"/>
      </w:pPr>
    </w:p>
    <w:p w:rsidR="00710226" w:rsidRPr="00710226" w:rsidRDefault="00710226" w:rsidP="00FC76A5">
      <w:pPr>
        <w:tabs>
          <w:tab w:val="left" w:pos="720"/>
          <w:tab w:val="left" w:pos="4680"/>
        </w:tabs>
        <w:spacing w:line="280" w:lineRule="atLeast"/>
      </w:pPr>
      <w:r>
        <w:t xml:space="preserve">The foundation of the Career Cruising system is Career Matchmaker. To </w:t>
      </w:r>
      <w:r w:rsidR="00FD2BF9">
        <w:t>begin</w:t>
      </w:r>
      <w:r>
        <w:t>, s</w:t>
      </w:r>
      <w:r w:rsidRPr="00710226">
        <w:t xml:space="preserve">tudents answer a set of questions about their likes and dislikes. Based on their answers, 40 career matches are found </w:t>
      </w:r>
      <w:r>
        <w:t>and</w:t>
      </w:r>
      <w:r w:rsidR="003B1DFE">
        <w:t xml:space="preserve"> ranked</w:t>
      </w:r>
      <w:r w:rsidRPr="00710226">
        <w:t>. There are hundreds of jobs within the program that students can research. For each job, there is a recording of two people who have those jobs who speak to students abou</w:t>
      </w:r>
      <w:r w:rsidR="003B1DFE">
        <w:t>t their likes and dislikes. The</w:t>
      </w:r>
      <w:r w:rsidRPr="00710226">
        <w:t xml:space="preserve"> program allows students to search all the career and tech</w:t>
      </w:r>
      <w:r w:rsidR="003B1DFE">
        <w:t>nical schools, four-</w:t>
      </w:r>
      <w:r w:rsidRPr="00710226">
        <w:t>year schools</w:t>
      </w:r>
      <w:r w:rsidR="003B1DFE">
        <w:t>,</w:t>
      </w:r>
      <w:r w:rsidRPr="00710226">
        <w:t xml:space="preserve"> and graduate schools in the U</w:t>
      </w:r>
      <w:r w:rsidR="003B1DFE">
        <w:t>.</w:t>
      </w:r>
      <w:r w:rsidRPr="00710226">
        <w:t>S. The program also contains over 1</w:t>
      </w:r>
      <w:r w:rsidR="003B1DFE">
        <w:t>,</w:t>
      </w:r>
      <w:r w:rsidRPr="00710226">
        <w:t xml:space="preserve">500 scholarships and has the capability of narrowing down this number to scholarships that fit the individual student. </w:t>
      </w:r>
      <w:r w:rsidR="003B1DFE">
        <w:t>B</w:t>
      </w:r>
      <w:r w:rsidR="003B1DFE" w:rsidRPr="00710226">
        <w:t>ased on what the students have added to their ILPs, the system can create a resume.</w:t>
      </w:r>
      <w:r w:rsidR="003B1DFE">
        <w:t xml:space="preserve"> </w:t>
      </w:r>
      <w:r w:rsidRPr="00710226">
        <w:t>The program</w:t>
      </w:r>
      <w:r w:rsidR="00FC76A5">
        <w:t xml:space="preserve"> also</w:t>
      </w:r>
      <w:r w:rsidRPr="00710226">
        <w:t xml:space="preserve"> creates a four-year high school plan based on the student’s college and career goals. I</w:t>
      </w:r>
      <w:r w:rsidR="00FC76A5">
        <w:t>deally, i</w:t>
      </w:r>
      <w:r w:rsidRPr="00710226">
        <w:t xml:space="preserve">t is reviewed regularly by school counselors or teachers throughout high school to track progress and any shifts in aspirations. </w:t>
      </w:r>
      <w:r w:rsidR="00FC76A5">
        <w:t xml:space="preserve">There is an online </w:t>
      </w:r>
      <w:hyperlink r:id="rId10" w:history="1">
        <w:r w:rsidR="00FC76A5" w:rsidRPr="00FC76A5">
          <w:rPr>
            <w:rStyle w:val="Hyperlink"/>
          </w:rPr>
          <w:t>guided tour</w:t>
        </w:r>
      </w:hyperlink>
      <w:r w:rsidR="00FC76A5">
        <w:t xml:space="preserve"> and information about a </w:t>
      </w:r>
      <w:hyperlink r:id="rId11" w:history="1">
        <w:r w:rsidR="00FC76A5" w:rsidRPr="00FC76A5">
          <w:rPr>
            <w:rStyle w:val="Hyperlink"/>
          </w:rPr>
          <w:t>trainer program</w:t>
        </w:r>
      </w:hyperlink>
      <w:r w:rsidR="00FC76A5">
        <w:t xml:space="preserve"> (username: ilp15977, password: training).</w:t>
      </w:r>
    </w:p>
    <w:p w:rsidR="00024152" w:rsidRDefault="00024152">
      <w:pPr>
        <w:tabs>
          <w:tab w:val="left" w:pos="720"/>
          <w:tab w:val="left" w:pos="4680"/>
        </w:tabs>
        <w:spacing w:line="280" w:lineRule="atLeast"/>
      </w:pPr>
    </w:p>
    <w:p w:rsidR="00024152" w:rsidRDefault="00024152">
      <w:pPr>
        <w:tabs>
          <w:tab w:val="left" w:pos="720"/>
          <w:tab w:val="left" w:pos="4680"/>
        </w:tabs>
        <w:spacing w:line="280" w:lineRule="atLeast"/>
      </w:pPr>
      <w:r>
        <w:t xml:space="preserve">There is no data available about the efficacy of the ILP program, but feedback </w:t>
      </w:r>
      <w:r w:rsidR="0028399D">
        <w:t xml:space="preserve">has been positive and during the 2006-07 school year, the system recorded more than one million student logins and 41 million system page views. </w:t>
      </w:r>
      <w:r w:rsidR="00C067FB">
        <w:t xml:space="preserve">During non-summer months for the 2011-12 and 2012-13 school years, roughly 20-25 percent of students statewide logged into the system. </w:t>
      </w:r>
      <w:r w:rsidR="006667E9">
        <w:t xml:space="preserve">Schools are encouraged to use the ILP system often, but usage in some schools is much higher than in others. </w:t>
      </w:r>
    </w:p>
    <w:p w:rsidR="0023096F" w:rsidRDefault="0023096F" w:rsidP="0023096F">
      <w:pPr>
        <w:tabs>
          <w:tab w:val="left" w:pos="720"/>
          <w:tab w:val="left" w:pos="4680"/>
        </w:tabs>
        <w:spacing w:line="280" w:lineRule="atLeast"/>
        <w:rPr>
          <w:b/>
        </w:rPr>
      </w:pPr>
    </w:p>
    <w:p w:rsidR="0023096F" w:rsidRPr="00E14CA3" w:rsidRDefault="0023096F" w:rsidP="0023096F">
      <w:pPr>
        <w:tabs>
          <w:tab w:val="left" w:pos="720"/>
          <w:tab w:val="left" w:pos="4680"/>
        </w:tabs>
        <w:spacing w:line="280" w:lineRule="atLeast"/>
        <w:rPr>
          <w:b/>
        </w:rPr>
      </w:pPr>
      <w:r w:rsidRPr="00E14CA3">
        <w:rPr>
          <w:b/>
        </w:rPr>
        <w:t>Vermont</w:t>
      </w:r>
    </w:p>
    <w:p w:rsidR="0023096F" w:rsidRDefault="0023096F" w:rsidP="0023096F">
      <w:pPr>
        <w:tabs>
          <w:tab w:val="left" w:pos="720"/>
          <w:tab w:val="left" w:pos="4680"/>
        </w:tabs>
        <w:spacing w:line="280" w:lineRule="atLeast"/>
      </w:pPr>
      <w:r>
        <w:t xml:space="preserve">Vermont recently passed </w:t>
      </w:r>
      <w:hyperlink r:id="rId12" w:history="1">
        <w:r w:rsidRPr="004C0CFA">
          <w:rPr>
            <w:rStyle w:val="Hyperlink"/>
          </w:rPr>
          <w:t>Act 77</w:t>
        </w:r>
      </w:hyperlink>
      <w:r>
        <w:t xml:space="preserve">, requiring </w:t>
      </w:r>
      <w:hyperlink r:id="rId13" w:history="1">
        <w:r w:rsidRPr="00BA7E88">
          <w:rPr>
            <w:rStyle w:val="Hyperlink"/>
            <w:i/>
          </w:rPr>
          <w:t>Personalized Learning Plans</w:t>
        </w:r>
      </w:hyperlink>
      <w:r>
        <w:t xml:space="preserve"> (PLP) for students in grades 7-12. Every school will have to design a process for PLPs to be implemented by 2015. The Vermont Agency of Education created several tools to help schools with this endeavor, including a </w:t>
      </w:r>
      <w:hyperlink r:id="rId14" w:history="1">
        <w:r w:rsidRPr="004C0CFA">
          <w:rPr>
            <w:rStyle w:val="Hyperlink"/>
          </w:rPr>
          <w:t>school/district self-assessment survey</w:t>
        </w:r>
      </w:hyperlink>
      <w:r>
        <w:t xml:space="preserve">, conceptual frameworks for </w:t>
      </w:r>
      <w:hyperlink r:id="rId15" w:history="1">
        <w:r w:rsidRPr="001016C7">
          <w:rPr>
            <w:rStyle w:val="Hyperlink"/>
          </w:rPr>
          <w:t>adults</w:t>
        </w:r>
      </w:hyperlink>
      <w:r>
        <w:t xml:space="preserve"> and </w:t>
      </w:r>
      <w:hyperlink r:id="rId16" w:history="1">
        <w:r w:rsidRPr="002510E8">
          <w:rPr>
            <w:rStyle w:val="Hyperlink"/>
          </w:rPr>
          <w:t>students</w:t>
        </w:r>
      </w:hyperlink>
      <w:r>
        <w:t xml:space="preserve">, a </w:t>
      </w:r>
      <w:hyperlink r:id="rId17" w:history="1">
        <w:r w:rsidRPr="00212421">
          <w:rPr>
            <w:rStyle w:val="Hyperlink"/>
          </w:rPr>
          <w:t>critical elements guide</w:t>
        </w:r>
      </w:hyperlink>
      <w:r>
        <w:t xml:space="preserve"> to assist with format selection, a </w:t>
      </w:r>
      <w:hyperlink r:id="rId18" w:history="1">
        <w:r w:rsidRPr="00212421">
          <w:rPr>
            <w:rStyle w:val="Hyperlink"/>
          </w:rPr>
          <w:t>template</w:t>
        </w:r>
      </w:hyperlink>
      <w:r>
        <w:t xml:space="preserve">, a </w:t>
      </w:r>
      <w:hyperlink r:id="rId19" w:history="1">
        <w:r w:rsidRPr="00924425">
          <w:rPr>
            <w:rStyle w:val="Hyperlink"/>
          </w:rPr>
          <w:t>crosswalk</w:t>
        </w:r>
      </w:hyperlink>
      <w:r>
        <w:t xml:space="preserve"> with other student plans, and school-level </w:t>
      </w:r>
      <w:r w:rsidRPr="00FE6472">
        <w:t>step-by-step process guide</w:t>
      </w:r>
      <w:r>
        <w:t xml:space="preserve">s to creating PLPs with regard to </w:t>
      </w:r>
      <w:hyperlink r:id="rId20" w:history="1">
        <w:r w:rsidRPr="00E77B51">
          <w:rPr>
            <w:rStyle w:val="Hyperlink"/>
          </w:rPr>
          <w:t>process</w:t>
        </w:r>
      </w:hyperlink>
      <w:r>
        <w:t xml:space="preserve">, </w:t>
      </w:r>
      <w:hyperlink r:id="rId21" w:history="1">
        <w:r w:rsidRPr="00E77B51">
          <w:rPr>
            <w:rStyle w:val="Hyperlink"/>
          </w:rPr>
          <w:t>academic standards</w:t>
        </w:r>
      </w:hyperlink>
      <w:r>
        <w:t xml:space="preserve">, </w:t>
      </w:r>
      <w:hyperlink r:id="rId22" w:history="1">
        <w:r w:rsidRPr="00E77B51">
          <w:rPr>
            <w:rStyle w:val="Hyperlink"/>
          </w:rPr>
          <w:t>policy</w:t>
        </w:r>
      </w:hyperlink>
      <w:r>
        <w:t xml:space="preserve"> and </w:t>
      </w:r>
      <w:hyperlink r:id="rId23" w:history="1">
        <w:r w:rsidRPr="00E77B51">
          <w:rPr>
            <w:rStyle w:val="Hyperlink"/>
          </w:rPr>
          <w:t>public will</w:t>
        </w:r>
      </w:hyperlink>
      <w:r>
        <w:t xml:space="preserve">. </w:t>
      </w:r>
    </w:p>
    <w:p w:rsidR="0023096F" w:rsidRDefault="0023096F" w:rsidP="0023096F">
      <w:pPr>
        <w:tabs>
          <w:tab w:val="left" w:pos="720"/>
          <w:tab w:val="left" w:pos="4680"/>
        </w:tabs>
        <w:spacing w:line="280" w:lineRule="atLeast"/>
      </w:pPr>
    </w:p>
    <w:p w:rsidR="0023096F" w:rsidRDefault="0023096F" w:rsidP="0023096F">
      <w:pPr>
        <w:tabs>
          <w:tab w:val="left" w:pos="720"/>
          <w:tab w:val="left" w:pos="4680"/>
        </w:tabs>
        <w:spacing w:line="280" w:lineRule="atLeast"/>
      </w:pPr>
      <w:r>
        <w:t xml:space="preserve">The PLP process asks students to develop a profile and identify goals, make a plan to meet those goals then work on meeting them, and finally to assess, reflect, and revise the PLP. The core components of the PLP are the student profile, individual student goals and action steps, learning expectations, transition plans, and reflection. Parents must also be involved in the development, monitoring and annual review of the PLO, and reviews must be conducted at least once a year. The PLP can be documented either on paper or electronically. </w:t>
      </w:r>
    </w:p>
    <w:p w:rsidR="00F33E67" w:rsidRDefault="00F33E67">
      <w:pPr>
        <w:tabs>
          <w:tab w:val="left" w:pos="720"/>
          <w:tab w:val="left" w:pos="4680"/>
        </w:tabs>
        <w:spacing w:line="280" w:lineRule="atLeast"/>
      </w:pPr>
    </w:p>
    <w:p w:rsidR="005D46BA" w:rsidRPr="005D46BA" w:rsidRDefault="005D46BA">
      <w:pPr>
        <w:tabs>
          <w:tab w:val="left" w:pos="720"/>
          <w:tab w:val="left" w:pos="4680"/>
        </w:tabs>
        <w:spacing w:line="280" w:lineRule="atLeast"/>
        <w:rPr>
          <w:b/>
        </w:rPr>
      </w:pPr>
      <w:r w:rsidRPr="005D46BA">
        <w:rPr>
          <w:b/>
        </w:rPr>
        <w:t>Colorado</w:t>
      </w:r>
    </w:p>
    <w:p w:rsidR="005D46BA" w:rsidRDefault="00563597">
      <w:pPr>
        <w:tabs>
          <w:tab w:val="left" w:pos="720"/>
          <w:tab w:val="left" w:pos="4680"/>
        </w:tabs>
        <w:spacing w:line="280" w:lineRule="atLeast"/>
      </w:pPr>
      <w:r>
        <w:t>T</w:t>
      </w:r>
      <w:r w:rsidR="005D46BA">
        <w:t xml:space="preserve">he Colorado legislature passed an </w:t>
      </w:r>
      <w:hyperlink r:id="rId24" w:history="1">
        <w:r w:rsidR="005B6D50">
          <w:rPr>
            <w:rStyle w:val="Hyperlink"/>
          </w:rPr>
          <w:t>a</w:t>
        </w:r>
        <w:r w:rsidR="005D46BA" w:rsidRPr="005D46BA">
          <w:rPr>
            <w:rStyle w:val="Hyperlink"/>
          </w:rPr>
          <w:t>ct</w:t>
        </w:r>
      </w:hyperlink>
      <w:r w:rsidR="005D46BA">
        <w:t xml:space="preserve"> creating </w:t>
      </w:r>
      <w:r w:rsidR="005D46BA" w:rsidRPr="005D46BA">
        <w:t>standards</w:t>
      </w:r>
      <w:r w:rsidR="005E1746">
        <w:t>,</w:t>
      </w:r>
      <w:r w:rsidR="005D46BA" w:rsidRPr="005D46BA">
        <w:t xml:space="preserve"> </w:t>
      </w:r>
      <w:r w:rsidR="008E2687">
        <w:t xml:space="preserve">and the State Board of Education adopted </w:t>
      </w:r>
      <w:hyperlink r:id="rId25" w:history="1">
        <w:r w:rsidR="008E2687" w:rsidRPr="008E2687">
          <w:rPr>
            <w:rStyle w:val="Hyperlink"/>
          </w:rPr>
          <w:t>regulations</w:t>
        </w:r>
      </w:hyperlink>
      <w:r w:rsidR="008E2687">
        <w:t xml:space="preserve"> creating guidance</w:t>
      </w:r>
      <w:r w:rsidR="005E1746">
        <w:t>,</w:t>
      </w:r>
      <w:r w:rsidR="008E2687">
        <w:t xml:space="preserve"> </w:t>
      </w:r>
      <w:r w:rsidR="005D46BA" w:rsidRPr="005D46BA">
        <w:t xml:space="preserve">for </w:t>
      </w:r>
      <w:hyperlink r:id="rId26" w:history="1">
        <w:r w:rsidR="005D46BA" w:rsidRPr="00564AF9">
          <w:rPr>
            <w:rStyle w:val="Hyperlink"/>
            <w:i/>
          </w:rPr>
          <w:t>Individual Career and Academic Plans</w:t>
        </w:r>
      </w:hyperlink>
      <w:r w:rsidR="005D46BA" w:rsidRPr="005D46BA">
        <w:t xml:space="preserve"> (ICAP)</w:t>
      </w:r>
      <w:r w:rsidR="0045185B">
        <w:t xml:space="preserve"> for students in grades 9-12. </w:t>
      </w:r>
      <w:r w:rsidR="0045185B" w:rsidRPr="0045185B">
        <w:t>ICAP</w:t>
      </w:r>
      <w:r w:rsidR="0045185B">
        <w:t>s</w:t>
      </w:r>
      <w:r w:rsidR="0045185B" w:rsidRPr="0045185B">
        <w:t xml:space="preserve"> </w:t>
      </w:r>
      <w:r w:rsidR="0045185B">
        <w:t>are intended to</w:t>
      </w:r>
      <w:r w:rsidR="0045185B" w:rsidRPr="0045185B">
        <w:t xml:space="preserve"> assist student</w:t>
      </w:r>
      <w:r w:rsidR="0045185B">
        <w:t>s</w:t>
      </w:r>
      <w:r w:rsidR="0045185B" w:rsidRPr="0045185B">
        <w:t xml:space="preserve"> and </w:t>
      </w:r>
      <w:r w:rsidR="0045185B">
        <w:t>their parent/</w:t>
      </w:r>
      <w:r w:rsidR="0045185B" w:rsidRPr="0045185B">
        <w:t>guardian in exploring postsecondary career</w:t>
      </w:r>
      <w:r w:rsidR="0045185B">
        <w:t>s</w:t>
      </w:r>
      <w:r w:rsidR="0045185B" w:rsidRPr="0045185B">
        <w:t xml:space="preserve"> and educational opportunities, aligning course work and curriculum, applying to postsecondary education institutions, securing financial aid</w:t>
      </w:r>
      <w:r w:rsidR="0045185B">
        <w:t>,</w:t>
      </w:r>
      <w:r w:rsidR="0045185B" w:rsidRPr="0045185B">
        <w:t xml:space="preserve"> and ultim</w:t>
      </w:r>
      <w:r w:rsidR="0045185B">
        <w:t>ately entering the workforce.</w:t>
      </w:r>
      <w:r>
        <w:t xml:space="preserve"> Each plan is required to include several </w:t>
      </w:r>
      <w:hyperlink r:id="rId27" w:history="1">
        <w:r w:rsidRPr="00563597">
          <w:rPr>
            <w:rStyle w:val="Hyperlink"/>
          </w:rPr>
          <w:t>indicators</w:t>
        </w:r>
      </w:hyperlink>
      <w:r>
        <w:t>, including career exploration, academic progress, postsecondary planning, and financial l</w:t>
      </w:r>
      <w:r w:rsidR="005B1A5C">
        <w:t xml:space="preserve">iteracy, and the Department of Education has guidance on associated </w:t>
      </w:r>
      <w:hyperlink r:id="rId28" w:history="1">
        <w:r w:rsidR="005B1A5C" w:rsidRPr="005B1A5C">
          <w:rPr>
            <w:rStyle w:val="Hyperlink"/>
          </w:rPr>
          <w:t>grade-level milestones</w:t>
        </w:r>
      </w:hyperlink>
      <w:r w:rsidR="00CB123C">
        <w:t>.</w:t>
      </w:r>
    </w:p>
    <w:p w:rsidR="005D46BA" w:rsidRDefault="005D46BA">
      <w:pPr>
        <w:tabs>
          <w:tab w:val="left" w:pos="720"/>
          <w:tab w:val="left" w:pos="4680"/>
        </w:tabs>
        <w:spacing w:line="280" w:lineRule="atLeast"/>
      </w:pPr>
    </w:p>
    <w:p w:rsidR="00107FA6" w:rsidRDefault="00107FA6">
      <w:pPr>
        <w:tabs>
          <w:tab w:val="left" w:pos="720"/>
          <w:tab w:val="left" w:pos="4680"/>
        </w:tabs>
        <w:spacing w:line="280" w:lineRule="atLeast"/>
        <w:rPr>
          <w:b/>
        </w:rPr>
      </w:pPr>
    </w:p>
    <w:p w:rsidR="00107FA6" w:rsidRDefault="00107FA6">
      <w:pPr>
        <w:tabs>
          <w:tab w:val="left" w:pos="720"/>
          <w:tab w:val="left" w:pos="4680"/>
        </w:tabs>
        <w:spacing w:line="280" w:lineRule="atLeast"/>
        <w:rPr>
          <w:b/>
        </w:rPr>
      </w:pPr>
    </w:p>
    <w:p w:rsidR="00107FA6" w:rsidRDefault="00107FA6">
      <w:pPr>
        <w:tabs>
          <w:tab w:val="left" w:pos="720"/>
          <w:tab w:val="left" w:pos="4680"/>
        </w:tabs>
        <w:spacing w:line="280" w:lineRule="atLeast"/>
        <w:rPr>
          <w:b/>
        </w:rPr>
      </w:pPr>
    </w:p>
    <w:p w:rsidR="00955AEF" w:rsidRDefault="00955AEF">
      <w:pPr>
        <w:tabs>
          <w:tab w:val="left" w:pos="720"/>
          <w:tab w:val="left" w:pos="4680"/>
        </w:tabs>
        <w:spacing w:line="280" w:lineRule="atLeast"/>
        <w:rPr>
          <w:b/>
        </w:rPr>
      </w:pPr>
    </w:p>
    <w:p w:rsidR="00ED0EBE" w:rsidRDefault="00ED0EBE">
      <w:pPr>
        <w:tabs>
          <w:tab w:val="left" w:pos="720"/>
          <w:tab w:val="left" w:pos="4680"/>
        </w:tabs>
        <w:spacing w:line="280" w:lineRule="atLeast"/>
        <w:rPr>
          <w:b/>
        </w:rPr>
      </w:pPr>
    </w:p>
    <w:p w:rsidR="00BE29FA" w:rsidRPr="00BE29FA" w:rsidRDefault="00BE29FA">
      <w:pPr>
        <w:tabs>
          <w:tab w:val="left" w:pos="720"/>
          <w:tab w:val="left" w:pos="4680"/>
        </w:tabs>
        <w:spacing w:line="280" w:lineRule="atLeast"/>
        <w:rPr>
          <w:b/>
        </w:rPr>
      </w:pPr>
      <w:bookmarkStart w:id="4" w:name="_GoBack"/>
      <w:bookmarkEnd w:id="4"/>
      <w:r w:rsidRPr="00BE29FA">
        <w:rPr>
          <w:b/>
        </w:rPr>
        <w:t xml:space="preserve">Delaware </w:t>
      </w:r>
    </w:p>
    <w:p w:rsidR="003A1045" w:rsidRDefault="00BE29FA" w:rsidP="00BE29FA">
      <w:pPr>
        <w:tabs>
          <w:tab w:val="left" w:pos="720"/>
          <w:tab w:val="left" w:pos="4680"/>
        </w:tabs>
        <w:spacing w:line="280" w:lineRule="atLeast"/>
      </w:pPr>
      <w:r>
        <w:t xml:space="preserve">The </w:t>
      </w:r>
      <w:hyperlink r:id="rId29" w:history="1">
        <w:r w:rsidRPr="00DB2971">
          <w:rPr>
            <w:rStyle w:val="Hyperlink"/>
            <w:i/>
          </w:rPr>
          <w:t>Student Success Plan</w:t>
        </w:r>
      </w:hyperlink>
      <w:r>
        <w:t xml:space="preserve"> </w:t>
      </w:r>
      <w:r w:rsidR="003A1045">
        <w:t xml:space="preserve">(SSP) </w:t>
      </w:r>
      <w:r>
        <w:t>was introduced during the 2007-08 school year</w:t>
      </w:r>
      <w:r w:rsidR="009E5F27">
        <w:t xml:space="preserve"> and is required for 8</w:t>
      </w:r>
      <w:r w:rsidR="009E5F27" w:rsidRPr="009E5F27">
        <w:rPr>
          <w:vertAlign w:val="superscript"/>
        </w:rPr>
        <w:t>th</w:t>
      </w:r>
      <w:r w:rsidR="009E5F27">
        <w:t>-12</w:t>
      </w:r>
      <w:r w:rsidR="009E5F27" w:rsidRPr="009E5F27">
        <w:rPr>
          <w:vertAlign w:val="superscript"/>
        </w:rPr>
        <w:t>th</w:t>
      </w:r>
      <w:r w:rsidR="009E5F27">
        <w:t xml:space="preserve"> graders</w:t>
      </w:r>
      <w:r>
        <w:t xml:space="preserve">. </w:t>
      </w:r>
      <w:r w:rsidR="003A1045">
        <w:t xml:space="preserve">Each plan covers a minimum of five years, </w:t>
      </w:r>
      <w:r>
        <w:t>includ</w:t>
      </w:r>
      <w:r w:rsidR="003A1045">
        <w:t xml:space="preserve">ing one year beyond high school, and is </w:t>
      </w:r>
      <w:r>
        <w:t>developed and updated at least annually by the student, the student’s advisor, at least one other staff member</w:t>
      </w:r>
      <w:r w:rsidR="00DB2971">
        <w:t>,</w:t>
      </w:r>
      <w:r>
        <w:t xml:space="preserve"> and the student’s </w:t>
      </w:r>
      <w:r w:rsidR="003A1045">
        <w:t>parent/</w:t>
      </w:r>
      <w:r>
        <w:t xml:space="preserve">guardian. The student’s plan includes courses needed in preparation for immediate entry into the </w:t>
      </w:r>
      <w:r w:rsidR="00DB2971">
        <w:t>work</w:t>
      </w:r>
      <w:r>
        <w:t xml:space="preserve">force or opportunities in postsecondary education. The plan also includes the support services </w:t>
      </w:r>
      <w:r w:rsidR="00DB2971">
        <w:t>n</w:t>
      </w:r>
      <w:r>
        <w:t xml:space="preserve">ecessary for the student to graduate from high school. </w:t>
      </w:r>
      <w:r w:rsidR="003A1045">
        <w:t xml:space="preserve">Like Kentucky, Delaware uses the </w:t>
      </w:r>
      <w:hyperlink r:id="rId30" w:history="1">
        <w:r w:rsidR="003A1045" w:rsidRPr="00DB2971">
          <w:rPr>
            <w:rStyle w:val="Hyperlink"/>
            <w:i/>
          </w:rPr>
          <w:t>Career Cruising</w:t>
        </w:r>
      </w:hyperlink>
      <w:r w:rsidR="003A1045">
        <w:t xml:space="preserve"> program. </w:t>
      </w:r>
      <w:r w:rsidR="001D0C2F">
        <w:t xml:space="preserve">This </w:t>
      </w:r>
      <w:hyperlink r:id="rId31" w:history="1">
        <w:r w:rsidR="001D0C2F" w:rsidRPr="001D0C2F">
          <w:rPr>
            <w:rStyle w:val="Hyperlink"/>
          </w:rPr>
          <w:t>FAQ</w:t>
        </w:r>
      </w:hyperlink>
      <w:r w:rsidR="001D0C2F">
        <w:t xml:space="preserve"> includes </w:t>
      </w:r>
      <w:r w:rsidR="007A0E85">
        <w:t xml:space="preserve">regulatory language establishing SSPs and </w:t>
      </w:r>
      <w:r w:rsidR="001D0C2F">
        <w:t xml:space="preserve">completion standards </w:t>
      </w:r>
      <w:r w:rsidR="007A0E85">
        <w:t>to guide individuals through the process</w:t>
      </w:r>
      <w:r w:rsidR="001D0C2F">
        <w:t xml:space="preserve">. </w:t>
      </w:r>
    </w:p>
    <w:p w:rsidR="0023096F" w:rsidRDefault="0023096F">
      <w:pPr>
        <w:tabs>
          <w:tab w:val="left" w:pos="720"/>
          <w:tab w:val="left" w:pos="4680"/>
        </w:tabs>
        <w:spacing w:line="280" w:lineRule="atLeast"/>
      </w:pPr>
    </w:p>
    <w:p w:rsidR="0073506F" w:rsidRPr="0073506F" w:rsidRDefault="0073506F">
      <w:pPr>
        <w:tabs>
          <w:tab w:val="left" w:pos="720"/>
          <w:tab w:val="left" w:pos="4680"/>
        </w:tabs>
        <w:spacing w:line="280" w:lineRule="atLeast"/>
        <w:rPr>
          <w:b/>
        </w:rPr>
      </w:pPr>
      <w:r w:rsidRPr="0073506F">
        <w:rPr>
          <w:b/>
        </w:rPr>
        <w:t>Indiana</w:t>
      </w:r>
    </w:p>
    <w:p w:rsidR="004D45B9" w:rsidRDefault="001212B0" w:rsidP="001212B0">
      <w:pPr>
        <w:tabs>
          <w:tab w:val="left" w:pos="720"/>
          <w:tab w:val="left" w:pos="4680"/>
        </w:tabs>
        <w:spacing w:line="280" w:lineRule="atLeast"/>
      </w:pPr>
      <w:r>
        <w:t>Indiana requires students to have an individual graduation plan for grades 6-12. In 6</w:t>
      </w:r>
      <w:r w:rsidRPr="001212B0">
        <w:rPr>
          <w:vertAlign w:val="superscript"/>
        </w:rPr>
        <w:t>th</w:t>
      </w:r>
      <w:r>
        <w:t xml:space="preserve"> grade, students develop an </w:t>
      </w:r>
      <w:hyperlink r:id="rId32" w:history="1">
        <w:r w:rsidRPr="00863C28">
          <w:rPr>
            <w:rStyle w:val="Hyperlink"/>
            <w:i/>
          </w:rPr>
          <w:t>Initial Graduation Plan</w:t>
        </w:r>
      </w:hyperlink>
      <w:r>
        <w:t xml:space="preserve"> that outlines career exploration activities. Those plans guide the development of </w:t>
      </w:r>
      <w:hyperlink r:id="rId33" w:history="1">
        <w:r w:rsidRPr="0019373B">
          <w:rPr>
            <w:rStyle w:val="Hyperlink"/>
            <w:i/>
          </w:rPr>
          <w:t>Individual Graduation Plans</w:t>
        </w:r>
      </w:hyperlink>
      <w:r>
        <w:t xml:space="preserve"> (IGP)</w:t>
      </w:r>
      <w:r w:rsidR="0019373B">
        <w:t>, which are created</w:t>
      </w:r>
      <w:r>
        <w:t xml:space="preserve"> in </w:t>
      </w:r>
      <w:r w:rsidR="0019373B">
        <w:t>9</w:t>
      </w:r>
      <w:r w:rsidRPr="001212B0">
        <w:rPr>
          <w:vertAlign w:val="superscript"/>
        </w:rPr>
        <w:t>th</w:t>
      </w:r>
      <w:r>
        <w:t xml:space="preserve"> grade.</w:t>
      </w:r>
      <w:r w:rsidR="0019373B">
        <w:t xml:space="preserve"> </w:t>
      </w:r>
      <w:r w:rsidR="004D45B9">
        <w:t xml:space="preserve">The foundation of the system is the </w:t>
      </w:r>
      <w:hyperlink r:id="rId34" w:history="1">
        <w:r w:rsidR="004D45B9" w:rsidRPr="004D45B9">
          <w:rPr>
            <w:rStyle w:val="Hyperlink"/>
          </w:rPr>
          <w:t>Career Planning Timeline</w:t>
        </w:r>
      </w:hyperlink>
      <w:r w:rsidR="004D45B9">
        <w:t>, which</w:t>
      </w:r>
      <w:r w:rsidR="004D45B9" w:rsidRPr="004D45B9">
        <w:t xml:space="preserve"> provides grade level tasks to allow s</w:t>
      </w:r>
      <w:r w:rsidR="004D45B9">
        <w:t>tudents to track their progress. The timeline takes students through five steps: learn about myself; explore occupations; plan for education; plan for work; find a job. IGPs</w:t>
      </w:r>
      <w:r w:rsidR="0019373B">
        <w:t xml:space="preserve"> can be created on </w:t>
      </w:r>
      <w:hyperlink r:id="rId35" w:history="1">
        <w:r w:rsidR="0019373B" w:rsidRPr="004017DB">
          <w:rPr>
            <w:rStyle w:val="Hyperlink"/>
          </w:rPr>
          <w:t>paper</w:t>
        </w:r>
      </w:hyperlink>
      <w:r w:rsidR="0019373B">
        <w:t xml:space="preserve"> or online. </w:t>
      </w:r>
      <w:r w:rsidR="004017DB">
        <w:t xml:space="preserve">The state uses the </w:t>
      </w:r>
      <w:hyperlink r:id="rId36" w:history="1">
        <w:r w:rsidR="004017DB" w:rsidRPr="004017DB">
          <w:rPr>
            <w:rStyle w:val="Hyperlink"/>
            <w:i/>
          </w:rPr>
          <w:t>Indiana Career Explorer</w:t>
        </w:r>
      </w:hyperlink>
      <w:r w:rsidR="004017DB">
        <w:t xml:space="preserve"> tool (created by </w:t>
      </w:r>
      <w:hyperlink r:id="rId37" w:history="1">
        <w:proofErr w:type="spellStart"/>
        <w:r w:rsidR="004017DB" w:rsidRPr="004017DB">
          <w:rPr>
            <w:rStyle w:val="Hyperlink"/>
            <w:i/>
          </w:rPr>
          <w:t>Kuder</w:t>
        </w:r>
        <w:proofErr w:type="spellEnd"/>
      </w:hyperlink>
      <w:r w:rsidR="004017DB">
        <w:t xml:space="preserve">) for the online option. </w:t>
      </w:r>
      <w:hyperlink r:id="rId38" w:history="1">
        <w:r w:rsidR="004617B6" w:rsidRPr="004617B6">
          <w:rPr>
            <w:rStyle w:val="Hyperlink"/>
          </w:rPr>
          <w:t>Learn More Indiana</w:t>
        </w:r>
      </w:hyperlink>
      <w:r w:rsidR="004617B6">
        <w:t xml:space="preserve">, which is led by the Indiana Commission for Higher Education, helps to guide and support the program. </w:t>
      </w:r>
    </w:p>
    <w:p w:rsidR="0073506F" w:rsidRDefault="0073506F">
      <w:pPr>
        <w:tabs>
          <w:tab w:val="left" w:pos="720"/>
          <w:tab w:val="left" w:pos="4680"/>
        </w:tabs>
        <w:spacing w:line="280" w:lineRule="atLeast"/>
      </w:pPr>
    </w:p>
    <w:p w:rsidR="00FC76A5" w:rsidRPr="00D63DFB" w:rsidRDefault="00D63DFB">
      <w:pPr>
        <w:tabs>
          <w:tab w:val="left" w:pos="720"/>
          <w:tab w:val="left" w:pos="4680"/>
        </w:tabs>
        <w:spacing w:line="280" w:lineRule="atLeast"/>
        <w:rPr>
          <w:b/>
        </w:rPr>
      </w:pPr>
      <w:r w:rsidRPr="00D63DFB">
        <w:rPr>
          <w:b/>
        </w:rPr>
        <w:t>New Mexico</w:t>
      </w:r>
    </w:p>
    <w:p w:rsidR="00673715" w:rsidRPr="00AA5531" w:rsidRDefault="00D63DFB" w:rsidP="00673715">
      <w:pPr>
        <w:tabs>
          <w:tab w:val="left" w:pos="720"/>
          <w:tab w:val="left" w:pos="4680"/>
        </w:tabs>
        <w:spacing w:line="280" w:lineRule="atLeast"/>
      </w:pPr>
      <w:r>
        <w:t xml:space="preserve">In 2007, </w:t>
      </w:r>
      <w:r w:rsidR="005A5CAE">
        <w:t>the New Mexico legislature passed</w:t>
      </w:r>
      <w:r>
        <w:t xml:space="preserve"> </w:t>
      </w:r>
      <w:hyperlink r:id="rId39" w:history="1">
        <w:r w:rsidRPr="00AA5531">
          <w:rPr>
            <w:rStyle w:val="Hyperlink"/>
          </w:rPr>
          <w:t>SB561</w:t>
        </w:r>
      </w:hyperlink>
      <w:r>
        <w:t xml:space="preserve">, </w:t>
      </w:r>
      <w:r w:rsidR="005A5CAE">
        <w:t>which requires</w:t>
      </w:r>
      <w:r>
        <w:t xml:space="preserve"> that all students complete a </w:t>
      </w:r>
      <w:hyperlink r:id="rId40" w:history="1">
        <w:r w:rsidRPr="00D63DFB">
          <w:rPr>
            <w:rStyle w:val="Hyperlink"/>
            <w:i/>
          </w:rPr>
          <w:t>Next Step Plan</w:t>
        </w:r>
      </w:hyperlink>
      <w:r>
        <w:t xml:space="preserve"> </w:t>
      </w:r>
      <w:r w:rsidR="00673715">
        <w:t xml:space="preserve">(NSP) </w:t>
      </w:r>
      <w:r>
        <w:t xml:space="preserve">at the end of grades 8-11. </w:t>
      </w:r>
      <w:r w:rsidR="00AE5004">
        <w:t xml:space="preserve">Each students’ plan </w:t>
      </w:r>
      <w:r w:rsidR="00AE5004" w:rsidRPr="00AA5531">
        <w:t>sets</w:t>
      </w:r>
      <w:r w:rsidR="00AE5004">
        <w:t xml:space="preserve"> </w:t>
      </w:r>
      <w:r w:rsidR="00AE5004" w:rsidRPr="00AA5531">
        <w:t>forth the coursework for the grades remaining until high</w:t>
      </w:r>
      <w:r w:rsidR="00AE5004">
        <w:t xml:space="preserve"> </w:t>
      </w:r>
      <w:r w:rsidR="00AE5004" w:rsidRPr="00AA5531">
        <w:t>school graduation</w:t>
      </w:r>
      <w:r w:rsidR="00AE5004">
        <w:t xml:space="preserve"> and</w:t>
      </w:r>
      <w:r w:rsidR="00AE5004" w:rsidRPr="00AA5531">
        <w:t xml:space="preserve"> explain</w:t>
      </w:r>
      <w:r w:rsidR="00AE5004">
        <w:t>s</w:t>
      </w:r>
      <w:r w:rsidR="00AE5004" w:rsidRPr="00AA5531">
        <w:t xml:space="preserve"> any</w:t>
      </w:r>
      <w:r w:rsidR="00AE5004">
        <w:t xml:space="preserve"> </w:t>
      </w:r>
      <w:r w:rsidR="00AE5004" w:rsidRPr="00AA5531">
        <w:t>differences from p</w:t>
      </w:r>
      <w:r w:rsidR="00AE5004">
        <w:t>revious interim next-step plans.</w:t>
      </w:r>
      <w:r w:rsidR="00AE5004" w:rsidRPr="00AE5004">
        <w:t xml:space="preserve"> </w:t>
      </w:r>
      <w:r w:rsidR="00AE5004">
        <w:t>As part of the NSP process, each student must research personal career interests or goals, plan postsecondary education, explore financial aid opportunities, and examine industry certifi</w:t>
      </w:r>
      <w:r w:rsidR="00F67749">
        <w:t xml:space="preserve">cation or other career options. </w:t>
      </w:r>
      <w:r w:rsidR="00AE5004">
        <w:t xml:space="preserve">There is a </w:t>
      </w:r>
      <w:hyperlink r:id="rId41" w:history="1">
        <w:r w:rsidR="00AE5004" w:rsidRPr="005A5CAE">
          <w:rPr>
            <w:rStyle w:val="Hyperlink"/>
          </w:rPr>
          <w:t>NSP Template</w:t>
        </w:r>
      </w:hyperlink>
      <w:r w:rsidR="00AE5004">
        <w:t xml:space="preserve"> that can be downloaded, and guidance to complete the </w:t>
      </w:r>
      <w:hyperlink r:id="rId42" w:history="1">
        <w:r w:rsidR="00AE5004" w:rsidRPr="00AE5004">
          <w:rPr>
            <w:rStyle w:val="Hyperlink"/>
          </w:rPr>
          <w:t>document</w:t>
        </w:r>
      </w:hyperlink>
      <w:r w:rsidR="00AE5004">
        <w:t xml:space="preserve">, but it is not internet-based. </w:t>
      </w:r>
      <w:r w:rsidR="00AA5531">
        <w:t xml:space="preserve">Plans are filed </w:t>
      </w:r>
      <w:r w:rsidR="00AA5531" w:rsidRPr="00AA5531">
        <w:t xml:space="preserve">with the </w:t>
      </w:r>
      <w:r w:rsidR="00673715">
        <w:t xml:space="preserve">school </w:t>
      </w:r>
      <w:r w:rsidR="00AA5531" w:rsidRPr="00AA5531">
        <w:t>principal and</w:t>
      </w:r>
      <w:r w:rsidR="00673715">
        <w:t xml:space="preserve"> </w:t>
      </w:r>
      <w:r w:rsidR="00AA5531" w:rsidRPr="00AA5531">
        <w:t>signed by the student, the student's parent</w:t>
      </w:r>
      <w:r w:rsidR="00673715">
        <w:t>,</w:t>
      </w:r>
      <w:r w:rsidR="00AA5531" w:rsidRPr="00AA5531">
        <w:t xml:space="preserve"> and the</w:t>
      </w:r>
      <w:r w:rsidR="00673715">
        <w:t xml:space="preserve"> </w:t>
      </w:r>
      <w:r w:rsidR="00AA5531" w:rsidRPr="00AA5531">
        <w:t>student's guidance counselor or other school official charged</w:t>
      </w:r>
      <w:r w:rsidR="00673715">
        <w:t xml:space="preserve"> </w:t>
      </w:r>
      <w:r w:rsidR="00AA5531" w:rsidRPr="00AA5531">
        <w:t>with coursework planning for the student.</w:t>
      </w:r>
      <w:r w:rsidR="00AE5004">
        <w:t xml:space="preserve"> </w:t>
      </w:r>
    </w:p>
    <w:p w:rsidR="00FC76A5" w:rsidRDefault="00FC76A5">
      <w:pPr>
        <w:tabs>
          <w:tab w:val="left" w:pos="720"/>
          <w:tab w:val="left" w:pos="4680"/>
        </w:tabs>
        <w:spacing w:line="280" w:lineRule="atLeast"/>
      </w:pPr>
    </w:p>
    <w:p w:rsidR="00BC4284" w:rsidRPr="00BC4284" w:rsidRDefault="00BC4284">
      <w:pPr>
        <w:tabs>
          <w:tab w:val="left" w:pos="720"/>
          <w:tab w:val="left" w:pos="4680"/>
        </w:tabs>
        <w:spacing w:line="280" w:lineRule="atLeast"/>
        <w:rPr>
          <w:b/>
        </w:rPr>
      </w:pPr>
      <w:r w:rsidRPr="00BC4284">
        <w:rPr>
          <w:b/>
        </w:rPr>
        <w:t>North Carolina</w:t>
      </w:r>
    </w:p>
    <w:p w:rsidR="004565D1" w:rsidRDefault="00BC4284">
      <w:pPr>
        <w:tabs>
          <w:tab w:val="left" w:pos="720"/>
          <w:tab w:val="left" w:pos="4680"/>
        </w:tabs>
        <w:spacing w:line="280" w:lineRule="atLeast"/>
      </w:pPr>
      <w:r>
        <w:t xml:space="preserve">North Carolina does not require personalized plans, but 72 districts in the state use the </w:t>
      </w:r>
      <w:hyperlink r:id="rId43" w:history="1">
        <w:r w:rsidRPr="004565D1">
          <w:rPr>
            <w:rStyle w:val="Hyperlink"/>
            <w:i/>
          </w:rPr>
          <w:t>Futures for Kids</w:t>
        </w:r>
      </w:hyperlink>
      <w:r>
        <w:t xml:space="preserve"> </w:t>
      </w:r>
      <w:r w:rsidR="004565D1">
        <w:t xml:space="preserve">(F4K) </w:t>
      </w:r>
      <w:r>
        <w:t xml:space="preserve">system (which partners with </w:t>
      </w:r>
      <w:r w:rsidRPr="009A6E01">
        <w:rPr>
          <w:i/>
        </w:rPr>
        <w:t>Career Cruising</w:t>
      </w:r>
      <w:r>
        <w:t xml:space="preserve">) </w:t>
      </w:r>
      <w:r w:rsidR="004565D1">
        <w:t xml:space="preserve">to provide </w:t>
      </w:r>
      <w:r w:rsidRPr="00BC4284">
        <w:t>comprehensive</w:t>
      </w:r>
      <w:r w:rsidR="00EB0E1A">
        <w:t>, individualized</w:t>
      </w:r>
      <w:r w:rsidRPr="00BC4284">
        <w:t xml:space="preserve"> career planning to middle and high school students across the state. </w:t>
      </w:r>
      <w:r w:rsidR="009A6E01">
        <w:t xml:space="preserve">The system </w:t>
      </w:r>
      <w:r w:rsidR="00EB0E1A">
        <w:t xml:space="preserve">offers </w:t>
      </w:r>
      <w:r w:rsidR="009A6E01">
        <w:t>electronic portfolio</w:t>
      </w:r>
      <w:r w:rsidR="00EB0E1A">
        <w:t>s for students</w:t>
      </w:r>
      <w:r w:rsidR="009A6E01">
        <w:t xml:space="preserve">, </w:t>
      </w:r>
      <w:r w:rsidR="00EB0E1A">
        <w:t xml:space="preserve">as well as </w:t>
      </w:r>
      <w:r w:rsidR="00AA736B" w:rsidRPr="00AA736B">
        <w:t xml:space="preserve">career and learning styles inventories, career profiles, and a résumé builder. </w:t>
      </w:r>
      <w:r w:rsidR="00EB0E1A">
        <w:t>Additionally,</w:t>
      </w:r>
      <w:r w:rsidR="00AA736B" w:rsidRPr="00AA736B">
        <w:t xml:space="preserve"> 800 experienced volunteer career coaches answer questions and offer advice via message boards. </w:t>
      </w:r>
      <w:r w:rsidR="004565D1">
        <w:t xml:space="preserve">A </w:t>
      </w:r>
      <w:hyperlink r:id="rId44" w:history="1">
        <w:r w:rsidR="004565D1" w:rsidRPr="00AA736B">
          <w:rPr>
            <w:rStyle w:val="Hyperlink"/>
          </w:rPr>
          <w:t>study</w:t>
        </w:r>
      </w:hyperlink>
      <w:r w:rsidR="004565D1">
        <w:t xml:space="preserve"> found that students who use F4K make more progress than their peers, </w:t>
      </w:r>
      <w:r w:rsidR="004565D1" w:rsidRPr="004565D1">
        <w:t xml:space="preserve">based on higher End-of-Course (EOC) and End-of-Grade (EOG) test scores. </w:t>
      </w:r>
      <w:r w:rsidR="00AA736B">
        <w:t xml:space="preserve">Results were especially strong in mathematics. </w:t>
      </w:r>
    </w:p>
    <w:p w:rsidR="003B34B3" w:rsidRDefault="003B34B3">
      <w:pPr>
        <w:tabs>
          <w:tab w:val="left" w:pos="720"/>
          <w:tab w:val="left" w:pos="4680"/>
        </w:tabs>
        <w:spacing w:line="280" w:lineRule="atLeast"/>
      </w:pPr>
    </w:p>
    <w:p w:rsidR="00F33E67" w:rsidRDefault="00F33E67">
      <w:pPr>
        <w:tabs>
          <w:tab w:val="left" w:pos="720"/>
          <w:tab w:val="left" w:pos="4680"/>
        </w:tabs>
        <w:spacing w:line="280" w:lineRule="atLeast"/>
      </w:pPr>
    </w:p>
    <w:p w:rsidR="00EB20A0" w:rsidRPr="00EB20A0" w:rsidRDefault="00EB20A0">
      <w:pPr>
        <w:tabs>
          <w:tab w:val="left" w:pos="720"/>
          <w:tab w:val="left" w:pos="4680"/>
        </w:tabs>
        <w:spacing w:line="280" w:lineRule="atLeast"/>
        <w:rPr>
          <w:b/>
        </w:rPr>
      </w:pPr>
      <w:r w:rsidRPr="00EB20A0">
        <w:rPr>
          <w:b/>
        </w:rPr>
        <w:t>Additional Resources</w:t>
      </w:r>
    </w:p>
    <w:p w:rsidR="00E77B51" w:rsidRDefault="008C51A5">
      <w:pPr>
        <w:tabs>
          <w:tab w:val="left" w:pos="720"/>
          <w:tab w:val="left" w:pos="4680"/>
        </w:tabs>
        <w:spacing w:line="280" w:lineRule="atLeast"/>
      </w:pPr>
      <w:r>
        <w:t xml:space="preserve">The </w:t>
      </w:r>
      <w:proofErr w:type="spellStart"/>
      <w:r>
        <w:t>Rennie</w:t>
      </w:r>
      <w:proofErr w:type="spellEnd"/>
      <w:r>
        <w:t xml:space="preserve"> Center for Education Research &amp; Policy developed a </w:t>
      </w:r>
      <w:hyperlink r:id="rId45" w:history="1">
        <w:r w:rsidRPr="008C51A5">
          <w:rPr>
            <w:rStyle w:val="Hyperlink"/>
          </w:rPr>
          <w:t>brief</w:t>
        </w:r>
      </w:hyperlink>
      <w:r>
        <w:t xml:space="preserve"> on student learning plans for Massachusetts. It includes data about all of the states that require such plans (23 states as of 2011)</w:t>
      </w:r>
      <w:r w:rsidR="00EB20A0">
        <w:t xml:space="preserve">, state trends, effectiveness, implementation, and policy considerations. </w:t>
      </w:r>
    </w:p>
    <w:p w:rsidR="00E77B51" w:rsidRDefault="00E77B51">
      <w:pPr>
        <w:tabs>
          <w:tab w:val="left" w:pos="720"/>
          <w:tab w:val="left" w:pos="4680"/>
        </w:tabs>
        <w:spacing w:line="280" w:lineRule="atLeast"/>
      </w:pPr>
    </w:p>
    <w:p w:rsidR="0023096F" w:rsidRDefault="0023096F">
      <w:pPr>
        <w:tabs>
          <w:tab w:val="left" w:pos="720"/>
          <w:tab w:val="left" w:pos="4680"/>
        </w:tabs>
        <w:spacing w:line="280" w:lineRule="atLeast"/>
      </w:pPr>
    </w:p>
    <w:p w:rsidR="00E72DC6" w:rsidRDefault="00EF6A67" w:rsidP="00EF6A67">
      <w:pPr>
        <w:jc w:val="both"/>
      </w:pPr>
      <w:r w:rsidRPr="00DE5EFF">
        <w:t xml:space="preserve">If you have any questions or would like to learn more about policies discussed in this brief, please contact </w:t>
      </w:r>
      <w:r>
        <w:t>me</w:t>
      </w:r>
      <w:r w:rsidRPr="00DE5EFF">
        <w:t xml:space="preserve"> at </w:t>
      </w:r>
      <w:hyperlink r:id="rId46" w:history="1">
        <w:r w:rsidRPr="00DA602F">
          <w:rPr>
            <w:rStyle w:val="Hyperlink"/>
          </w:rPr>
          <w:t>knielson@nga.org</w:t>
        </w:r>
      </w:hyperlink>
      <w:r>
        <w:t xml:space="preserve"> </w:t>
      </w:r>
      <w:r w:rsidRPr="00DE5EFF">
        <w:t>or 202</w:t>
      </w:r>
      <w:r>
        <w:t>.</w:t>
      </w:r>
      <w:r w:rsidRPr="00DE5EFF">
        <w:t>624</w:t>
      </w:r>
      <w:r>
        <w:t>.</w:t>
      </w:r>
      <w:r w:rsidRPr="00DE5EFF">
        <w:t>5319.</w:t>
      </w:r>
    </w:p>
    <w:sectPr w:rsidR="00E72DC6">
      <w:type w:val="continuous"/>
      <w:pgSz w:w="12240" w:h="15840"/>
      <w:pgMar w:top="245" w:right="1080" w:bottom="720" w:left="1440" w:header="720" w:footer="720" w:gutter="0"/>
      <w:pgNumType w:start="1"/>
      <w:cols w:space="720"/>
      <w:formProt w:val="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1002AFF" w:usb1="C0000002" w:usb2="00000008"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83C57"/>
    <w:multiLevelType w:val="hybridMultilevel"/>
    <w:tmpl w:val="25885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8C5CCF"/>
    <w:multiLevelType w:val="hybridMultilevel"/>
    <w:tmpl w:val="7B748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AE4DE7"/>
    <w:multiLevelType w:val="hybridMultilevel"/>
    <w:tmpl w:val="B944ED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C05C43"/>
    <w:multiLevelType w:val="hybridMultilevel"/>
    <w:tmpl w:val="7C1827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A67"/>
    <w:rsid w:val="00024152"/>
    <w:rsid w:val="00035AB9"/>
    <w:rsid w:val="000B474D"/>
    <w:rsid w:val="000D5E00"/>
    <w:rsid w:val="001016C7"/>
    <w:rsid w:val="00107FA6"/>
    <w:rsid w:val="001212B0"/>
    <w:rsid w:val="0019373B"/>
    <w:rsid w:val="001A1FDA"/>
    <w:rsid w:val="001D0C2F"/>
    <w:rsid w:val="00212421"/>
    <w:rsid w:val="0023096F"/>
    <w:rsid w:val="002510E8"/>
    <w:rsid w:val="0026635F"/>
    <w:rsid w:val="0028399D"/>
    <w:rsid w:val="003336D2"/>
    <w:rsid w:val="00343332"/>
    <w:rsid w:val="003A1045"/>
    <w:rsid w:val="003A6EE3"/>
    <w:rsid w:val="003B1DFE"/>
    <w:rsid w:val="003B34B3"/>
    <w:rsid w:val="003C5BAC"/>
    <w:rsid w:val="003F0A37"/>
    <w:rsid w:val="004017DB"/>
    <w:rsid w:val="004168B4"/>
    <w:rsid w:val="00425E7F"/>
    <w:rsid w:val="0045185B"/>
    <w:rsid w:val="004565D1"/>
    <w:rsid w:val="004617B6"/>
    <w:rsid w:val="00467470"/>
    <w:rsid w:val="004871B4"/>
    <w:rsid w:val="00494705"/>
    <w:rsid w:val="004B6211"/>
    <w:rsid w:val="004C0CFA"/>
    <w:rsid w:val="004D45B9"/>
    <w:rsid w:val="004F1B30"/>
    <w:rsid w:val="00563597"/>
    <w:rsid w:val="00564AF9"/>
    <w:rsid w:val="005A5CAE"/>
    <w:rsid w:val="005B1A5C"/>
    <w:rsid w:val="005B6D50"/>
    <w:rsid w:val="005D46BA"/>
    <w:rsid w:val="005E1746"/>
    <w:rsid w:val="00662E72"/>
    <w:rsid w:val="006667E9"/>
    <w:rsid w:val="00673715"/>
    <w:rsid w:val="00680FF8"/>
    <w:rsid w:val="0068791E"/>
    <w:rsid w:val="006A7728"/>
    <w:rsid w:val="006F4846"/>
    <w:rsid w:val="00707862"/>
    <w:rsid w:val="00710226"/>
    <w:rsid w:val="00725BF8"/>
    <w:rsid w:val="0073506F"/>
    <w:rsid w:val="007A0E85"/>
    <w:rsid w:val="007E4BD9"/>
    <w:rsid w:val="007F45F4"/>
    <w:rsid w:val="007F548D"/>
    <w:rsid w:val="007F5D54"/>
    <w:rsid w:val="0081438E"/>
    <w:rsid w:val="008547C7"/>
    <w:rsid w:val="00863C28"/>
    <w:rsid w:val="00893272"/>
    <w:rsid w:val="008A4E3B"/>
    <w:rsid w:val="008C51A5"/>
    <w:rsid w:val="008D75B5"/>
    <w:rsid w:val="008E14DE"/>
    <w:rsid w:val="008E2687"/>
    <w:rsid w:val="00924425"/>
    <w:rsid w:val="00924B6D"/>
    <w:rsid w:val="00955AEF"/>
    <w:rsid w:val="009A6E01"/>
    <w:rsid w:val="009D3230"/>
    <w:rsid w:val="009E5F27"/>
    <w:rsid w:val="009E7B15"/>
    <w:rsid w:val="00A0281A"/>
    <w:rsid w:val="00A60435"/>
    <w:rsid w:val="00A80C6C"/>
    <w:rsid w:val="00AA5531"/>
    <w:rsid w:val="00AA736B"/>
    <w:rsid w:val="00AB3BE8"/>
    <w:rsid w:val="00AC103A"/>
    <w:rsid w:val="00AE3ED3"/>
    <w:rsid w:val="00AE5004"/>
    <w:rsid w:val="00AF1624"/>
    <w:rsid w:val="00B36ABF"/>
    <w:rsid w:val="00B470B1"/>
    <w:rsid w:val="00B85A88"/>
    <w:rsid w:val="00BA2693"/>
    <w:rsid w:val="00BA7E88"/>
    <w:rsid w:val="00BC4284"/>
    <w:rsid w:val="00BE29FA"/>
    <w:rsid w:val="00C00D9E"/>
    <w:rsid w:val="00C067FB"/>
    <w:rsid w:val="00C076EE"/>
    <w:rsid w:val="00C95DF5"/>
    <w:rsid w:val="00CA28AF"/>
    <w:rsid w:val="00CB123C"/>
    <w:rsid w:val="00CF008A"/>
    <w:rsid w:val="00D63DFB"/>
    <w:rsid w:val="00DB2971"/>
    <w:rsid w:val="00E14CA3"/>
    <w:rsid w:val="00E24706"/>
    <w:rsid w:val="00E72DC6"/>
    <w:rsid w:val="00E75BE0"/>
    <w:rsid w:val="00E77B51"/>
    <w:rsid w:val="00EA569E"/>
    <w:rsid w:val="00EB0E1A"/>
    <w:rsid w:val="00EB20A0"/>
    <w:rsid w:val="00ED0EBE"/>
    <w:rsid w:val="00EE6A0A"/>
    <w:rsid w:val="00EF6A67"/>
    <w:rsid w:val="00F25DC4"/>
    <w:rsid w:val="00F300C1"/>
    <w:rsid w:val="00F33E67"/>
    <w:rsid w:val="00F67749"/>
    <w:rsid w:val="00F70C9F"/>
    <w:rsid w:val="00FA7F51"/>
    <w:rsid w:val="00FC2CF5"/>
    <w:rsid w:val="00FC76A5"/>
    <w:rsid w:val="00FD2BF9"/>
    <w:rsid w:val="00FE64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58AAE01-23E8-4DFC-920C-1811D1798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4"/>
    </w:rPr>
  </w:style>
  <w:style w:type="paragraph" w:styleId="Heading1">
    <w:name w:val="heading 1"/>
    <w:basedOn w:val="Normal"/>
    <w:next w:val="Normal"/>
    <w:qFormat/>
    <w:pPr>
      <w:keepNext/>
      <w:outlineLvl w:val="0"/>
    </w:pPr>
    <w:rPr>
      <w:rFonts w:ascii="Microsoft Sans Serif" w:hAnsi="Microsoft Sans Serif" w:cs="Microsoft Sans Serif"/>
      <w:i/>
      <w:i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F6A67"/>
    <w:rPr>
      <w:color w:val="0000FF"/>
      <w:u w:val="single"/>
    </w:rPr>
  </w:style>
  <w:style w:type="paragraph" w:styleId="ListParagraph">
    <w:name w:val="List Paragraph"/>
    <w:basedOn w:val="Normal"/>
    <w:uiPriority w:val="34"/>
    <w:qFormat/>
    <w:rsid w:val="00EF6A67"/>
    <w:pPr>
      <w:ind w:left="720"/>
      <w:contextualSpacing/>
    </w:pPr>
    <w:rPr>
      <w:szCs w:val="20"/>
    </w:rPr>
  </w:style>
  <w:style w:type="character" w:styleId="FollowedHyperlink">
    <w:name w:val="FollowedHyperlink"/>
    <w:basedOn w:val="DefaultParagraphFont"/>
    <w:rsid w:val="0023096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029284">
      <w:bodyDiv w:val="1"/>
      <w:marLeft w:val="0"/>
      <w:marRight w:val="0"/>
      <w:marTop w:val="0"/>
      <w:marBottom w:val="0"/>
      <w:divBdr>
        <w:top w:val="none" w:sz="0" w:space="0" w:color="auto"/>
        <w:left w:val="none" w:sz="0" w:space="0" w:color="auto"/>
        <w:bottom w:val="none" w:sz="0" w:space="0" w:color="auto"/>
        <w:right w:val="none" w:sz="0" w:space="0" w:color="auto"/>
      </w:divBdr>
      <w:divsChild>
        <w:div w:id="1284456028">
          <w:marLeft w:val="0"/>
          <w:marRight w:val="0"/>
          <w:marTop w:val="0"/>
          <w:marBottom w:val="0"/>
          <w:divBdr>
            <w:top w:val="none" w:sz="0" w:space="0" w:color="auto"/>
            <w:left w:val="none" w:sz="0" w:space="0" w:color="auto"/>
            <w:bottom w:val="none" w:sz="0" w:space="0" w:color="auto"/>
            <w:right w:val="none" w:sz="0" w:space="0" w:color="auto"/>
          </w:divBdr>
        </w:div>
        <w:div w:id="1556626387">
          <w:marLeft w:val="0"/>
          <w:marRight w:val="0"/>
          <w:marTop w:val="0"/>
          <w:marBottom w:val="0"/>
          <w:divBdr>
            <w:top w:val="none" w:sz="0" w:space="0" w:color="auto"/>
            <w:left w:val="none" w:sz="0" w:space="0" w:color="auto"/>
            <w:bottom w:val="none" w:sz="0" w:space="0" w:color="auto"/>
            <w:right w:val="none" w:sz="0" w:space="0" w:color="auto"/>
          </w:divBdr>
        </w:div>
        <w:div w:id="455561661">
          <w:marLeft w:val="0"/>
          <w:marRight w:val="0"/>
          <w:marTop w:val="0"/>
          <w:marBottom w:val="0"/>
          <w:divBdr>
            <w:top w:val="none" w:sz="0" w:space="0" w:color="auto"/>
            <w:left w:val="none" w:sz="0" w:space="0" w:color="auto"/>
            <w:bottom w:val="none" w:sz="0" w:space="0" w:color="auto"/>
            <w:right w:val="none" w:sz="0" w:space="0" w:color="auto"/>
          </w:divBdr>
        </w:div>
        <w:div w:id="1693847655">
          <w:marLeft w:val="0"/>
          <w:marRight w:val="0"/>
          <w:marTop w:val="0"/>
          <w:marBottom w:val="0"/>
          <w:divBdr>
            <w:top w:val="none" w:sz="0" w:space="0" w:color="auto"/>
            <w:left w:val="none" w:sz="0" w:space="0" w:color="auto"/>
            <w:bottom w:val="none" w:sz="0" w:space="0" w:color="auto"/>
            <w:right w:val="none" w:sz="0" w:space="0" w:color="auto"/>
          </w:divBdr>
        </w:div>
        <w:div w:id="982076149">
          <w:marLeft w:val="0"/>
          <w:marRight w:val="0"/>
          <w:marTop w:val="0"/>
          <w:marBottom w:val="0"/>
          <w:divBdr>
            <w:top w:val="none" w:sz="0" w:space="0" w:color="auto"/>
            <w:left w:val="none" w:sz="0" w:space="0" w:color="auto"/>
            <w:bottom w:val="none" w:sz="0" w:space="0" w:color="auto"/>
            <w:right w:val="none" w:sz="0" w:space="0" w:color="auto"/>
          </w:divBdr>
        </w:div>
        <w:div w:id="875657481">
          <w:marLeft w:val="0"/>
          <w:marRight w:val="0"/>
          <w:marTop w:val="0"/>
          <w:marBottom w:val="0"/>
          <w:divBdr>
            <w:top w:val="none" w:sz="0" w:space="0" w:color="auto"/>
            <w:left w:val="none" w:sz="0" w:space="0" w:color="auto"/>
            <w:bottom w:val="none" w:sz="0" w:space="0" w:color="auto"/>
            <w:right w:val="none" w:sz="0" w:space="0" w:color="auto"/>
          </w:divBdr>
        </w:div>
        <w:div w:id="127937597">
          <w:marLeft w:val="0"/>
          <w:marRight w:val="0"/>
          <w:marTop w:val="0"/>
          <w:marBottom w:val="0"/>
          <w:divBdr>
            <w:top w:val="none" w:sz="0" w:space="0" w:color="auto"/>
            <w:left w:val="none" w:sz="0" w:space="0" w:color="auto"/>
            <w:bottom w:val="none" w:sz="0" w:space="0" w:color="auto"/>
            <w:right w:val="none" w:sz="0" w:space="0" w:color="auto"/>
          </w:divBdr>
        </w:div>
        <w:div w:id="7832362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ducation.ky.gov/educational/CCadv/ilp/Documents/ImplementationRubric.pdf" TargetMode="External"/><Relationship Id="rId13" Type="http://schemas.openxmlformats.org/officeDocument/2006/relationships/hyperlink" Target="http://education.vermont.gov/plp-working-group/main" TargetMode="External"/><Relationship Id="rId18" Type="http://schemas.openxmlformats.org/officeDocument/2006/relationships/hyperlink" Target="http://education.vermont.gov/documents/EDU-PLP_Sample_Template.pdf" TargetMode="External"/><Relationship Id="rId26" Type="http://schemas.openxmlformats.org/officeDocument/2006/relationships/hyperlink" Target="http://www.cde.state.co.us/postsecondary/icap" TargetMode="External"/><Relationship Id="rId39" Type="http://schemas.openxmlformats.org/officeDocument/2006/relationships/hyperlink" Target="http://www.nmlegis.gov/sessions/07%20Regular/final/SB0561.html" TargetMode="External"/><Relationship Id="rId3" Type="http://schemas.openxmlformats.org/officeDocument/2006/relationships/settings" Target="settings.xml"/><Relationship Id="rId21" Type="http://schemas.openxmlformats.org/officeDocument/2006/relationships/hyperlink" Target="http://education.vermont.gov/plp-working-group/academic-standards" TargetMode="External"/><Relationship Id="rId34" Type="http://schemas.openxmlformats.org/officeDocument/2006/relationships/hyperlink" Target="http://www.in.gov/dwd/abe/files/IceMiddleHS.pdf" TargetMode="External"/><Relationship Id="rId42" Type="http://schemas.openxmlformats.org/officeDocument/2006/relationships/hyperlink" Target="http://ped.state.nm.us/ped/NexStepDocs/NSP%20Template%20manual%20v2%201final%205.7.12.pdf" TargetMode="External"/><Relationship Id="rId47" Type="http://schemas.openxmlformats.org/officeDocument/2006/relationships/fontTable" Target="fontTable.xml"/><Relationship Id="rId7" Type="http://schemas.openxmlformats.org/officeDocument/2006/relationships/hyperlink" Target="http://public.careercruising.com/us/en" TargetMode="External"/><Relationship Id="rId12" Type="http://schemas.openxmlformats.org/officeDocument/2006/relationships/hyperlink" Target="http://www.leg.state.vt.us/docs/2014/Acts/ACT077.pdf" TargetMode="External"/><Relationship Id="rId17" Type="http://schemas.openxmlformats.org/officeDocument/2006/relationships/hyperlink" Target="http://education.vermont.gov/documents/EDU-PLP_Critical_Elements.pdf" TargetMode="External"/><Relationship Id="rId25" Type="http://schemas.openxmlformats.org/officeDocument/2006/relationships/hyperlink" Target="http://www.cde.state.co.us/sites/default/files/ICAP%20Rules%202013.pdf" TargetMode="External"/><Relationship Id="rId33" Type="http://schemas.openxmlformats.org/officeDocument/2006/relationships/hyperlink" Target="http://www.in.gov/21stcenturyscholars/2517.htm" TargetMode="External"/><Relationship Id="rId38" Type="http://schemas.openxmlformats.org/officeDocument/2006/relationships/hyperlink" Target="http://www.in.gov/learnmoreindiana/" TargetMode="External"/><Relationship Id="rId46" Type="http://schemas.openxmlformats.org/officeDocument/2006/relationships/hyperlink" Target="mailto:knielson@nga.org" TargetMode="External"/><Relationship Id="rId2" Type="http://schemas.openxmlformats.org/officeDocument/2006/relationships/styles" Target="styles.xml"/><Relationship Id="rId16" Type="http://schemas.openxmlformats.org/officeDocument/2006/relationships/hyperlink" Target="http://education.vermont.gov/documents/EDU-PLP_Conceptual_Framework_for_Students.pdf" TargetMode="External"/><Relationship Id="rId20" Type="http://schemas.openxmlformats.org/officeDocument/2006/relationships/hyperlink" Target="http://education.vermont.gov/plp-working-group/practice" TargetMode="External"/><Relationship Id="rId29" Type="http://schemas.openxmlformats.org/officeDocument/2006/relationships/hyperlink" Target="http://www.doe.k12.de.us/infosuites/students_family/rhss/files/Delaware%20Student%20Success%20Plan2.pdf" TargetMode="External"/><Relationship Id="rId41" Type="http://schemas.openxmlformats.org/officeDocument/2006/relationships/hyperlink" Target="http://ped.state.nm.us/ped/NexStepDocs/Next%20Step%20Plan%20Template%20Form%20Only%20V2.0%20final.docx" TargetMode="External"/><Relationship Id="rId1" Type="http://schemas.openxmlformats.org/officeDocument/2006/relationships/numbering" Target="numbering.xml"/><Relationship Id="rId6" Type="http://schemas.openxmlformats.org/officeDocument/2006/relationships/hyperlink" Target="http://education.ky.gov/educational/CCadv/ilp/Pages/default.aspx" TargetMode="External"/><Relationship Id="rId11" Type="http://schemas.openxmlformats.org/officeDocument/2006/relationships/hyperlink" Target="http://www.careercruising.com/ilp" TargetMode="External"/><Relationship Id="rId24" Type="http://schemas.openxmlformats.org/officeDocument/2006/relationships/hyperlink" Target="http://www.leg.state.co.us/clics/clics2012a/csl.nsf/fsbillcont3/CD3C8673214EEF8C872579CD00625FE2?Open&amp;file=1345_enr.pdf" TargetMode="External"/><Relationship Id="rId32" Type="http://schemas.openxmlformats.org/officeDocument/2006/relationships/hyperlink" Target="http://www.in.gov/learnmoreindiana/files/2010-2011_6th_Grade_Grad_Plan_from_OnTrack.pdf" TargetMode="External"/><Relationship Id="rId37" Type="http://schemas.openxmlformats.org/officeDocument/2006/relationships/hyperlink" Target="http://www.kuder.com/" TargetMode="External"/><Relationship Id="rId40" Type="http://schemas.openxmlformats.org/officeDocument/2006/relationships/hyperlink" Target="http://ped.state.nm.us/ped/PEDNextStepPlan.html" TargetMode="External"/><Relationship Id="rId45" Type="http://schemas.openxmlformats.org/officeDocument/2006/relationships/hyperlink" Target="http://www.issuelab.org/click/kc_download1/student_learning_plans_supporting_every_students_transition_to_college_and_career/renniecenter" TargetMode="External"/><Relationship Id="rId5" Type="http://schemas.openxmlformats.org/officeDocument/2006/relationships/image" Target="media/image1.png"/><Relationship Id="rId15" Type="http://schemas.openxmlformats.org/officeDocument/2006/relationships/hyperlink" Target="http://education.vermont.gov/documents/EDU-PLP_Conceptual_Framework_for_Adults.pdf" TargetMode="External"/><Relationship Id="rId23" Type="http://schemas.openxmlformats.org/officeDocument/2006/relationships/hyperlink" Target="http://education.vermont.gov/plp-working-group/public-will" TargetMode="External"/><Relationship Id="rId28" Type="http://schemas.openxmlformats.org/officeDocument/2006/relationships/hyperlink" Target="http://www.cde.state.co.us/sites/default/files/icapgradelevelmilestones.pdf" TargetMode="External"/><Relationship Id="rId36" Type="http://schemas.openxmlformats.org/officeDocument/2006/relationships/hyperlink" Target="http://www.indianacareerexplorer.com/default.htm" TargetMode="External"/><Relationship Id="rId10" Type="http://schemas.openxmlformats.org/officeDocument/2006/relationships/hyperlink" Target="http://education.ky.gov/educational/CCadv/ilp/Documents/GuidedTourKY_EN.pdf" TargetMode="External"/><Relationship Id="rId19" Type="http://schemas.openxmlformats.org/officeDocument/2006/relationships/hyperlink" Target="http://education.vermont.gov/documents/EDU-PLP_Crosswalk_of_Student_Plans.pdf" TargetMode="External"/><Relationship Id="rId31" Type="http://schemas.openxmlformats.org/officeDocument/2006/relationships/hyperlink" Target="https://www.doe.k12.de.us/infosuites/students_family/rhss/files/DelawareSSPFAQ.pdf" TargetMode="External"/><Relationship Id="rId44" Type="http://schemas.openxmlformats.org/officeDocument/2006/relationships/hyperlink" Target="http://www.sas.com/en_us/news/press-releases/2012/september/evaasfutures.html" TargetMode="External"/><Relationship Id="rId4" Type="http://schemas.openxmlformats.org/officeDocument/2006/relationships/webSettings" Target="webSettings.xml"/><Relationship Id="rId9" Type="http://schemas.openxmlformats.org/officeDocument/2006/relationships/hyperlink" Target="http://www.b-g.k12.ky.us/userfiles/1374/CompletionStandardsKYILP.pdf" TargetMode="External"/><Relationship Id="rId14" Type="http://schemas.openxmlformats.org/officeDocument/2006/relationships/hyperlink" Target="http://education.vermont.gov/plp-working-group/agency-resources/self-assessment" TargetMode="External"/><Relationship Id="rId22" Type="http://schemas.openxmlformats.org/officeDocument/2006/relationships/hyperlink" Target="http://education.vermont.gov/plp-working-group/policy" TargetMode="External"/><Relationship Id="rId27" Type="http://schemas.openxmlformats.org/officeDocument/2006/relationships/hyperlink" Target="http://www.cde.state.co.us/sites/default/files/icapitemsmatrix.pdf" TargetMode="External"/><Relationship Id="rId30" Type="http://schemas.openxmlformats.org/officeDocument/2006/relationships/hyperlink" Target="http://public.careercruising.com/us/en" TargetMode="External"/><Relationship Id="rId35" Type="http://schemas.openxmlformats.org/officeDocument/2006/relationships/hyperlink" Target="http://www.in.gov/learnmoreindiana/files/2011_Grad_Plan.pdf" TargetMode="External"/><Relationship Id="rId43" Type="http://schemas.openxmlformats.org/officeDocument/2006/relationships/hyperlink" Target="http://www.f4k.org/" TargetMode="Externa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nielson\Desktop\Kate%20Nielson\CCSS\ISLS\WA\cntmem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cntmemo</Template>
  <TotalTime>527</TotalTime>
  <Pages>3</Pages>
  <Words>2092</Words>
  <Characters>11926</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lpstr>
    </vt:vector>
  </TitlesOfParts>
  <Company>NGA</Company>
  <LinksUpToDate>false</LinksUpToDate>
  <CharactersWithSpaces>13991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Kate Nielson</dc:creator>
  <cp:keywords/>
  <cp:lastModifiedBy>Kate Nielson</cp:lastModifiedBy>
  <cp:revision>12</cp:revision>
  <cp:lastPrinted>2007-07-12T16:43:00Z</cp:lastPrinted>
  <dcterms:created xsi:type="dcterms:W3CDTF">2014-03-04T16:07:00Z</dcterms:created>
  <dcterms:modified xsi:type="dcterms:W3CDTF">2014-03-05T21:45:00Z</dcterms:modified>
</cp:coreProperties>
</file>